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B08A" w14:textId="71D38BB3" w:rsidR="00000000" w:rsidRDefault="00854C26" w:rsidP="0061350B">
      <w:pPr>
        <w:spacing w:before="360" w:after="240" w:line="240" w:lineRule="auto"/>
        <w:jc w:val="center"/>
        <w:rPr>
          <w:rFonts w:cstheme="minorHAnsi"/>
          <w:b/>
          <w:smallCaps/>
          <w:sz w:val="32"/>
          <w:szCs w:val="32"/>
          <w:highlight w:val="lightGray"/>
        </w:rPr>
      </w:pPr>
      <w:r w:rsidRPr="002E38FF">
        <w:rPr>
          <w:rFonts w:cstheme="minorHAnsi"/>
          <w:b/>
          <w:smallCaps/>
          <w:sz w:val="32"/>
          <w:szCs w:val="32"/>
          <w:highlight w:val="lightGray"/>
        </w:rPr>
        <w:t>Erasmus+ KA1 mobilitási pr</w:t>
      </w:r>
      <w:r w:rsidR="000E5811">
        <w:rPr>
          <w:rFonts w:cstheme="minorHAnsi"/>
          <w:b/>
          <w:smallCaps/>
          <w:sz w:val="32"/>
          <w:szCs w:val="32"/>
          <w:highlight w:val="lightGray"/>
        </w:rPr>
        <w:t>o</w:t>
      </w:r>
      <w:r w:rsidR="00604B8A">
        <w:rPr>
          <w:rFonts w:cstheme="minorHAnsi"/>
          <w:b/>
          <w:smallCaps/>
          <w:sz w:val="32"/>
          <w:szCs w:val="32"/>
          <w:highlight w:val="lightGray"/>
        </w:rPr>
        <w:t xml:space="preserve">jektek – egyéni beszámoló </w:t>
      </w:r>
    </w:p>
    <w:p w14:paraId="11AEFBDF" w14:textId="77777777" w:rsidR="009E40BC" w:rsidRPr="004231FF" w:rsidRDefault="009E40BC" w:rsidP="009E40BC">
      <w:pPr>
        <w:spacing w:before="360" w:after="240" w:line="240" w:lineRule="auto"/>
        <w:jc w:val="center"/>
        <w:rPr>
          <w:rFonts w:cstheme="minorHAnsi"/>
          <w:b/>
          <w:smallCaps/>
          <w:sz w:val="32"/>
          <w:szCs w:val="32"/>
          <w:highlight w:val="lightGray"/>
        </w:rPr>
      </w:pPr>
      <w:r>
        <w:rPr>
          <w:rFonts w:ascii="Arial" w:hAnsi="Arial" w:cs="Arial"/>
          <w:color w:val="222222"/>
          <w:shd w:val="clear" w:color="auto" w:fill="FFFFFF"/>
        </w:rPr>
        <w:t>2022-1-HU01-KA122-VET-000072982</w:t>
      </w:r>
    </w:p>
    <w:p w14:paraId="01014ED7" w14:textId="77777777" w:rsidR="009E40BC" w:rsidRDefault="009E40BC" w:rsidP="009E40BC">
      <w:pPr>
        <w:spacing w:before="360" w:after="240" w:line="240" w:lineRule="auto"/>
        <w:jc w:val="center"/>
        <w:rPr>
          <w:rFonts w:cstheme="minorHAnsi"/>
          <w:b/>
          <w:smallCaps/>
          <w:sz w:val="32"/>
          <w:szCs w:val="32"/>
          <w:highlight w:val="lightGray"/>
        </w:rPr>
      </w:pPr>
    </w:p>
    <w:p w14:paraId="1F802242" w14:textId="77777777" w:rsidR="009E40BC" w:rsidRPr="004231FF" w:rsidRDefault="009E40BC" w:rsidP="0061350B">
      <w:pPr>
        <w:spacing w:before="360" w:after="240" w:line="240" w:lineRule="auto"/>
        <w:jc w:val="center"/>
        <w:rPr>
          <w:rFonts w:cstheme="minorHAnsi"/>
          <w:b/>
          <w:smallCaps/>
          <w:sz w:val="32"/>
          <w:szCs w:val="32"/>
          <w:highlight w:val="lightGray"/>
        </w:rPr>
      </w:pPr>
    </w:p>
    <w:p w14:paraId="1ADC5967" w14:textId="77777777" w:rsidR="00854C26" w:rsidRPr="00854C26" w:rsidRDefault="00854C26" w:rsidP="0061350B">
      <w:pPr>
        <w:spacing w:before="360" w:after="300" w:line="240" w:lineRule="auto"/>
        <w:rPr>
          <w:sz w:val="28"/>
          <w:szCs w:val="28"/>
        </w:rPr>
      </w:pPr>
      <w:r w:rsidRPr="00854C26">
        <w:rPr>
          <w:sz w:val="28"/>
          <w:szCs w:val="28"/>
          <w:highlight w:val="lightGray"/>
        </w:rPr>
        <w:t xml:space="preserve">A </w:t>
      </w:r>
      <w:r w:rsidR="008B7245">
        <w:rPr>
          <w:sz w:val="28"/>
          <w:szCs w:val="28"/>
          <w:highlight w:val="lightGray"/>
        </w:rPr>
        <w:t>résztvevő</w:t>
      </w:r>
      <w:r w:rsidR="008B7245" w:rsidRPr="00854C26">
        <w:rPr>
          <w:sz w:val="28"/>
          <w:szCs w:val="28"/>
          <w:highlight w:val="lightGray"/>
        </w:rPr>
        <w:t xml:space="preserve"> </w:t>
      </w:r>
      <w:r w:rsidRPr="00854C26">
        <w:rPr>
          <w:sz w:val="28"/>
          <w:szCs w:val="28"/>
          <w:highlight w:val="lightGray"/>
        </w:rPr>
        <w:t>adatai</w:t>
      </w:r>
    </w:p>
    <w:tbl>
      <w:tblPr>
        <w:tblStyle w:val="Rcsostblzat"/>
        <w:tblW w:w="0" w:type="auto"/>
        <w:tblLook w:val="04A0" w:firstRow="1" w:lastRow="0" w:firstColumn="1" w:lastColumn="0" w:noHBand="0" w:noVBand="1"/>
      </w:tblPr>
      <w:tblGrid>
        <w:gridCol w:w="2782"/>
        <w:gridCol w:w="11212"/>
      </w:tblGrid>
      <w:tr w:rsidR="00854C26" w14:paraId="66D148BC" w14:textId="77777777" w:rsidTr="00825B40">
        <w:tc>
          <w:tcPr>
            <w:tcW w:w="2782" w:type="dxa"/>
          </w:tcPr>
          <w:p w14:paraId="125E91E6" w14:textId="77777777" w:rsidR="00854C26" w:rsidRDefault="00854C26" w:rsidP="00391C9E">
            <w:r>
              <w:t>Név</w:t>
            </w:r>
          </w:p>
        </w:tc>
        <w:tc>
          <w:tcPr>
            <w:tcW w:w="11212" w:type="dxa"/>
          </w:tcPr>
          <w:p w14:paraId="510FD0FD" w14:textId="77777777" w:rsidR="00854C26" w:rsidRDefault="00825B40" w:rsidP="00391C9E">
            <w:r>
              <w:t>Szakács Noémi Ibolya</w:t>
            </w:r>
          </w:p>
        </w:tc>
      </w:tr>
      <w:tr w:rsidR="00854C26" w14:paraId="041FD08C" w14:textId="77777777" w:rsidTr="00825B40">
        <w:tc>
          <w:tcPr>
            <w:tcW w:w="2782" w:type="dxa"/>
          </w:tcPr>
          <w:p w14:paraId="05E03170" w14:textId="77777777" w:rsidR="00854C26" w:rsidRDefault="00F520F7" w:rsidP="00F520F7">
            <w:r>
              <w:t>B</w:t>
            </w:r>
            <w:r w:rsidR="00854C26">
              <w:t>eosztás</w:t>
            </w:r>
          </w:p>
        </w:tc>
        <w:tc>
          <w:tcPr>
            <w:tcW w:w="11212" w:type="dxa"/>
          </w:tcPr>
          <w:p w14:paraId="04D540B3" w14:textId="77777777" w:rsidR="00854C26" w:rsidRDefault="00825B40" w:rsidP="00391C9E">
            <w:r>
              <w:t>oktató</w:t>
            </w:r>
          </w:p>
        </w:tc>
      </w:tr>
      <w:tr w:rsidR="00825B40" w14:paraId="2025DF4B" w14:textId="77777777" w:rsidTr="00825B40">
        <w:tc>
          <w:tcPr>
            <w:tcW w:w="2782" w:type="dxa"/>
          </w:tcPr>
          <w:p w14:paraId="53904334" w14:textId="77777777" w:rsidR="00825B40" w:rsidRDefault="00825B40" w:rsidP="00825B40">
            <w:r>
              <w:t>Intézmény</w:t>
            </w:r>
          </w:p>
        </w:tc>
        <w:tc>
          <w:tcPr>
            <w:tcW w:w="11212" w:type="dxa"/>
          </w:tcPr>
          <w:p w14:paraId="606F1282" w14:textId="77777777" w:rsidR="00825B40" w:rsidRPr="0031598E" w:rsidRDefault="00825B40" w:rsidP="00825B40">
            <w:pPr>
              <w:rPr>
                <w:rFonts w:cstheme="minorHAnsi"/>
                <w:color w:val="000000" w:themeColor="text1"/>
              </w:rPr>
            </w:pPr>
            <w:r w:rsidRPr="0031598E">
              <w:rPr>
                <w:rStyle w:val="Kiemels"/>
                <w:rFonts w:cstheme="minorHAnsi"/>
                <w:i w:val="0"/>
                <w:iCs w:val="0"/>
                <w:color w:val="000000" w:themeColor="text1"/>
                <w:shd w:val="clear" w:color="auto" w:fill="FFFFFF"/>
              </w:rPr>
              <w:t>VIK Vendéglátó</w:t>
            </w:r>
            <w:r w:rsidRPr="0031598E">
              <w:rPr>
                <w:rFonts w:cstheme="minorHAnsi"/>
                <w:color w:val="000000" w:themeColor="text1"/>
                <w:shd w:val="clear" w:color="auto" w:fill="FFFFFF"/>
              </w:rPr>
              <w:t>, </w:t>
            </w:r>
            <w:r w:rsidRPr="0031598E">
              <w:rPr>
                <w:rStyle w:val="Kiemels"/>
                <w:rFonts w:cstheme="minorHAnsi"/>
                <w:i w:val="0"/>
                <w:iCs w:val="0"/>
                <w:color w:val="000000" w:themeColor="text1"/>
                <w:shd w:val="clear" w:color="auto" w:fill="FFFFFF"/>
              </w:rPr>
              <w:t>Turisztikai</w:t>
            </w:r>
            <w:r w:rsidRPr="0031598E">
              <w:rPr>
                <w:rFonts w:cstheme="minorHAnsi"/>
                <w:color w:val="000000" w:themeColor="text1"/>
                <w:shd w:val="clear" w:color="auto" w:fill="FFFFFF"/>
              </w:rPr>
              <w:t>, </w:t>
            </w:r>
            <w:r w:rsidRPr="0031598E">
              <w:rPr>
                <w:rStyle w:val="Kiemels"/>
                <w:rFonts w:cstheme="minorHAnsi"/>
                <w:i w:val="0"/>
                <w:iCs w:val="0"/>
                <w:color w:val="000000" w:themeColor="text1"/>
                <w:shd w:val="clear" w:color="auto" w:fill="FFFFFF"/>
              </w:rPr>
              <w:t>Szépészeti Baptista Technikum</w:t>
            </w:r>
            <w:r w:rsidRPr="0031598E">
              <w:rPr>
                <w:rFonts w:cstheme="minorHAnsi"/>
                <w:color w:val="000000" w:themeColor="text1"/>
                <w:shd w:val="clear" w:color="auto" w:fill="FFFFFF"/>
              </w:rPr>
              <w:t>, </w:t>
            </w:r>
            <w:r w:rsidRPr="0031598E">
              <w:rPr>
                <w:rStyle w:val="Kiemels"/>
                <w:rFonts w:cstheme="minorHAnsi"/>
                <w:i w:val="0"/>
                <w:iCs w:val="0"/>
                <w:color w:val="000000" w:themeColor="text1"/>
                <w:shd w:val="clear" w:color="auto" w:fill="FFFFFF"/>
              </w:rPr>
              <w:t>Szakképző Iskola</w:t>
            </w:r>
            <w:r w:rsidRPr="0031598E">
              <w:rPr>
                <w:rFonts w:cstheme="minorHAnsi"/>
                <w:color w:val="000000" w:themeColor="text1"/>
                <w:shd w:val="clear" w:color="auto" w:fill="FFFFFF"/>
              </w:rPr>
              <w:t> és </w:t>
            </w:r>
            <w:r w:rsidRPr="0031598E">
              <w:rPr>
                <w:rStyle w:val="Kiemels"/>
                <w:rFonts w:cstheme="minorHAnsi"/>
                <w:i w:val="0"/>
                <w:iCs w:val="0"/>
                <w:color w:val="000000" w:themeColor="text1"/>
                <w:shd w:val="clear" w:color="auto" w:fill="FFFFFF"/>
              </w:rPr>
              <w:t>Gimnázium</w:t>
            </w:r>
          </w:p>
        </w:tc>
      </w:tr>
    </w:tbl>
    <w:p w14:paraId="67F40075" w14:textId="77777777" w:rsidR="00854C26" w:rsidRPr="00854C26" w:rsidRDefault="00854C26" w:rsidP="0061350B">
      <w:pPr>
        <w:spacing w:before="360" w:line="240" w:lineRule="auto"/>
        <w:rPr>
          <w:sz w:val="28"/>
          <w:szCs w:val="28"/>
        </w:rPr>
      </w:pPr>
      <w:r w:rsidRPr="00854C26">
        <w:rPr>
          <w:sz w:val="28"/>
          <w:szCs w:val="28"/>
          <w:highlight w:val="lightGray"/>
        </w:rPr>
        <w:t>A</w:t>
      </w:r>
      <w:r>
        <w:rPr>
          <w:sz w:val="28"/>
          <w:szCs w:val="28"/>
          <w:highlight w:val="lightGray"/>
        </w:rPr>
        <w:t xml:space="preserve"> mobilitás adatai</w:t>
      </w:r>
    </w:p>
    <w:tbl>
      <w:tblPr>
        <w:tblStyle w:val="Rcsostblzat"/>
        <w:tblW w:w="0" w:type="auto"/>
        <w:tblLook w:val="04A0" w:firstRow="1" w:lastRow="0" w:firstColumn="1" w:lastColumn="0" w:noHBand="0" w:noVBand="1"/>
      </w:tblPr>
      <w:tblGrid>
        <w:gridCol w:w="2783"/>
        <w:gridCol w:w="11211"/>
      </w:tblGrid>
      <w:tr w:rsidR="00854C26" w14:paraId="75D6E15E" w14:textId="77777777" w:rsidTr="0061350B">
        <w:trPr>
          <w:trHeight w:val="1168"/>
        </w:trPr>
        <w:tc>
          <w:tcPr>
            <w:tcW w:w="2802" w:type="dxa"/>
          </w:tcPr>
          <w:p w14:paraId="16C27BE5" w14:textId="77777777" w:rsidR="00854C26" w:rsidRDefault="00A236F9" w:rsidP="00391C9E">
            <w:r>
              <w:t>Mobilitás típusa</w:t>
            </w:r>
          </w:p>
          <w:p w14:paraId="3E17CF8A" w14:textId="77777777" w:rsidR="00A236F9" w:rsidRDefault="00A236F9" w:rsidP="00391C9E">
            <w:r>
              <w:t>(nem helyes törlendő)</w:t>
            </w:r>
          </w:p>
        </w:tc>
        <w:tc>
          <w:tcPr>
            <w:tcW w:w="11340" w:type="dxa"/>
          </w:tcPr>
          <w:p w14:paraId="3281C8AF" w14:textId="77777777" w:rsidR="00A236F9" w:rsidRDefault="00A236F9" w:rsidP="00825B40">
            <w:pPr>
              <w:pStyle w:val="Listaszerbekezds"/>
              <w:numPr>
                <w:ilvl w:val="0"/>
                <w:numId w:val="1"/>
              </w:numPr>
            </w:pPr>
            <w:r>
              <w:t>szakmai továbbkép</w:t>
            </w:r>
            <w:r w:rsidR="00825B40">
              <w:t>zés</w:t>
            </w:r>
          </w:p>
          <w:p w14:paraId="37FCBC77" w14:textId="77777777" w:rsidR="00A236F9" w:rsidRDefault="00A236F9" w:rsidP="00391C9E">
            <w:pPr>
              <w:pStyle w:val="Listaszerbekezds"/>
              <w:numPr>
                <w:ilvl w:val="0"/>
                <w:numId w:val="1"/>
              </w:numPr>
            </w:pPr>
            <w:r>
              <w:t>oktatási tevékenység</w:t>
            </w:r>
          </w:p>
        </w:tc>
      </w:tr>
      <w:tr w:rsidR="00A236F9" w14:paraId="7BE160DD" w14:textId="77777777" w:rsidTr="00AD06DF">
        <w:tc>
          <w:tcPr>
            <w:tcW w:w="2802" w:type="dxa"/>
          </w:tcPr>
          <w:p w14:paraId="4F90BF92" w14:textId="77777777" w:rsidR="00A236F9" w:rsidRDefault="00A236F9" w:rsidP="00391C9E">
            <w:r>
              <w:t>Továbbképzés címe</w:t>
            </w:r>
          </w:p>
          <w:p w14:paraId="7F121795" w14:textId="77777777" w:rsidR="00A236F9" w:rsidRDefault="00A236F9" w:rsidP="00391C9E">
            <w:r>
              <w:t>(amennyiben releváns)</w:t>
            </w:r>
          </w:p>
        </w:tc>
        <w:tc>
          <w:tcPr>
            <w:tcW w:w="11340" w:type="dxa"/>
          </w:tcPr>
          <w:p w14:paraId="741F9D45" w14:textId="6ECFFA67" w:rsidR="00A236F9" w:rsidRDefault="009E40BC" w:rsidP="00391C9E">
            <w:proofErr w:type="spellStart"/>
            <w:r>
              <w:t>Outdoor</w:t>
            </w:r>
            <w:proofErr w:type="spellEnd"/>
            <w:r>
              <w:t xml:space="preserve"> Education: a </w:t>
            </w:r>
            <w:proofErr w:type="spellStart"/>
            <w:r>
              <w:t>new</w:t>
            </w:r>
            <w:proofErr w:type="spellEnd"/>
            <w:r>
              <w:t xml:space="preserve"> </w:t>
            </w:r>
            <w:proofErr w:type="spellStart"/>
            <w:r>
              <w:t>way</w:t>
            </w:r>
            <w:proofErr w:type="spellEnd"/>
            <w:r>
              <w:t xml:space="preserve"> of </w:t>
            </w:r>
            <w:proofErr w:type="spellStart"/>
            <w:r>
              <w:t>teaching</w:t>
            </w:r>
            <w:proofErr w:type="spellEnd"/>
            <w:r>
              <w:t xml:space="preserve"> and </w:t>
            </w:r>
            <w:proofErr w:type="spellStart"/>
            <w:r>
              <w:t>learning</w:t>
            </w:r>
            <w:proofErr w:type="spellEnd"/>
          </w:p>
        </w:tc>
      </w:tr>
      <w:tr w:rsidR="00A236F9" w14:paraId="7254D054" w14:textId="77777777" w:rsidTr="0061350B">
        <w:trPr>
          <w:trHeight w:val="428"/>
        </w:trPr>
        <w:tc>
          <w:tcPr>
            <w:tcW w:w="2802" w:type="dxa"/>
          </w:tcPr>
          <w:p w14:paraId="104E07C8" w14:textId="77777777" w:rsidR="00A236F9" w:rsidRDefault="00A236F9" w:rsidP="00391C9E">
            <w:r>
              <w:t>Fogadó intézmény neve</w:t>
            </w:r>
          </w:p>
        </w:tc>
        <w:tc>
          <w:tcPr>
            <w:tcW w:w="11340" w:type="dxa"/>
          </w:tcPr>
          <w:p w14:paraId="1C8D431F" w14:textId="59A513C1" w:rsidR="005E7FFD" w:rsidRDefault="00825B40" w:rsidP="00391C9E">
            <w:r>
              <w:t xml:space="preserve">ELA-Erasmus </w:t>
            </w:r>
            <w:proofErr w:type="spellStart"/>
            <w:r>
              <w:t>Training</w:t>
            </w:r>
            <w:proofErr w:type="spellEnd"/>
            <w:r>
              <w:t xml:space="preserve"> </w:t>
            </w:r>
            <w:proofErr w:type="spellStart"/>
            <w:r>
              <w:t>Academy</w:t>
            </w:r>
            <w:proofErr w:type="spellEnd"/>
            <w:r>
              <w:t xml:space="preserve"> SL</w:t>
            </w:r>
            <w:r w:rsidR="009E40BC">
              <w:t xml:space="preserve">, </w:t>
            </w:r>
            <w:proofErr w:type="spellStart"/>
            <w:r w:rsidR="009E40BC">
              <w:t>Villalba</w:t>
            </w:r>
            <w:proofErr w:type="spellEnd"/>
            <w:r w:rsidR="009E40BC">
              <w:t xml:space="preserve"> </w:t>
            </w:r>
            <w:proofErr w:type="spellStart"/>
            <w:r w:rsidR="009E40BC">
              <w:t>Hervás</w:t>
            </w:r>
            <w:proofErr w:type="spellEnd"/>
            <w:r w:rsidR="009E40BC">
              <w:t>, 12, 38002 Santa Cruz de Tenerife/SPAIN</w:t>
            </w:r>
          </w:p>
        </w:tc>
      </w:tr>
      <w:tr w:rsidR="005E7FFD" w14:paraId="38F61C43" w14:textId="77777777" w:rsidTr="0061350B">
        <w:trPr>
          <w:trHeight w:val="703"/>
        </w:trPr>
        <w:tc>
          <w:tcPr>
            <w:tcW w:w="2802" w:type="dxa"/>
          </w:tcPr>
          <w:p w14:paraId="3AC91F13" w14:textId="77777777" w:rsidR="005E7FFD" w:rsidRDefault="005E7FFD" w:rsidP="00391C9E">
            <w:r>
              <w:t>Fogadó intézmény típusa</w:t>
            </w:r>
          </w:p>
          <w:p w14:paraId="50B9FFC8" w14:textId="77777777" w:rsidR="005E7FFD" w:rsidRDefault="005E7FFD" w:rsidP="00391C9E">
            <w:r>
              <w:t>(nem helyes törlendő)</w:t>
            </w:r>
          </w:p>
        </w:tc>
        <w:tc>
          <w:tcPr>
            <w:tcW w:w="11340" w:type="dxa"/>
          </w:tcPr>
          <w:p w14:paraId="0A967A5F" w14:textId="77777777" w:rsidR="005E7FFD" w:rsidRDefault="005E7FFD" w:rsidP="00391C9E">
            <w:pPr>
              <w:pStyle w:val="Listaszerbekezds"/>
              <w:numPr>
                <w:ilvl w:val="0"/>
                <w:numId w:val="2"/>
              </w:numPr>
            </w:pPr>
            <w:r>
              <w:t>oktatási intézmény</w:t>
            </w:r>
          </w:p>
          <w:p w14:paraId="49E13267" w14:textId="77777777" w:rsidR="005E7FFD" w:rsidRDefault="005E7FFD" w:rsidP="00391C9E">
            <w:pPr>
              <w:pStyle w:val="Listaszerbekezds"/>
              <w:numPr>
                <w:ilvl w:val="0"/>
                <w:numId w:val="2"/>
              </w:numPr>
            </w:pPr>
            <w:r>
              <w:t>továbbképző intézmény</w:t>
            </w:r>
          </w:p>
          <w:p w14:paraId="5F57737B" w14:textId="77777777" w:rsidR="00BD17E0" w:rsidRDefault="00BD17E0" w:rsidP="00620674">
            <w:pPr>
              <w:ind w:left="360"/>
            </w:pPr>
          </w:p>
        </w:tc>
      </w:tr>
      <w:tr w:rsidR="00A236F9" w14:paraId="733B7BAF" w14:textId="77777777" w:rsidTr="00AD06DF">
        <w:tc>
          <w:tcPr>
            <w:tcW w:w="2802" w:type="dxa"/>
          </w:tcPr>
          <w:p w14:paraId="54A7035D" w14:textId="77777777" w:rsidR="00A236F9" w:rsidRDefault="00A236F9" w:rsidP="00391C9E">
            <w:r>
              <w:t>Fogadó ország</w:t>
            </w:r>
          </w:p>
        </w:tc>
        <w:tc>
          <w:tcPr>
            <w:tcW w:w="11340" w:type="dxa"/>
          </w:tcPr>
          <w:p w14:paraId="2638FC80" w14:textId="77777777" w:rsidR="00A236F9" w:rsidRDefault="00825B40" w:rsidP="00391C9E">
            <w:r>
              <w:t>Spanyolország</w:t>
            </w:r>
          </w:p>
        </w:tc>
      </w:tr>
      <w:tr w:rsidR="00A236F9" w14:paraId="3CDFE676" w14:textId="77777777" w:rsidTr="00AD06DF">
        <w:tc>
          <w:tcPr>
            <w:tcW w:w="2802" w:type="dxa"/>
          </w:tcPr>
          <w:p w14:paraId="4C04E9D3" w14:textId="77777777" w:rsidR="00A236F9" w:rsidRDefault="00A236F9" w:rsidP="00391C9E">
            <w:r>
              <w:lastRenderedPageBreak/>
              <w:t>Munkanyelv</w:t>
            </w:r>
          </w:p>
        </w:tc>
        <w:tc>
          <w:tcPr>
            <w:tcW w:w="11340" w:type="dxa"/>
          </w:tcPr>
          <w:p w14:paraId="738B2A3A" w14:textId="77777777" w:rsidR="00A236F9" w:rsidRDefault="00825B40" w:rsidP="00391C9E">
            <w:r>
              <w:t>angol</w:t>
            </w:r>
          </w:p>
        </w:tc>
      </w:tr>
      <w:tr w:rsidR="00A236F9" w14:paraId="1C60F87E" w14:textId="77777777" w:rsidTr="00AD06DF">
        <w:tc>
          <w:tcPr>
            <w:tcW w:w="2802" w:type="dxa"/>
          </w:tcPr>
          <w:p w14:paraId="74990C37" w14:textId="77777777" w:rsidR="00A236F9" w:rsidRDefault="00A236F9" w:rsidP="00391C9E">
            <w:r>
              <w:t>Mobilitás időtartama</w:t>
            </w:r>
          </w:p>
          <w:p w14:paraId="37720118" w14:textId="77777777" w:rsidR="00A236F9" w:rsidRDefault="00A236F9" w:rsidP="00AD06DF">
            <w:r>
              <w:t>(</w:t>
            </w:r>
            <w:r w:rsidR="00AD06DF">
              <w:t>munka</w:t>
            </w:r>
            <w:r>
              <w:t>napok száma)</w:t>
            </w:r>
          </w:p>
          <w:p w14:paraId="2BA0D089" w14:textId="77777777" w:rsidR="009E40BC" w:rsidRDefault="009E40BC" w:rsidP="009E40BC">
            <w:r>
              <w:t>Utazási napok száma:</w:t>
            </w:r>
          </w:p>
          <w:p w14:paraId="2E768188" w14:textId="536CD0F0" w:rsidR="009E40BC" w:rsidRDefault="009E40BC" w:rsidP="009E40BC">
            <w:r>
              <w:t>Mobilitási időszak:</w:t>
            </w:r>
          </w:p>
        </w:tc>
        <w:tc>
          <w:tcPr>
            <w:tcW w:w="11340" w:type="dxa"/>
          </w:tcPr>
          <w:p w14:paraId="03436332" w14:textId="77777777" w:rsidR="00A236F9" w:rsidRDefault="00825B40" w:rsidP="0061350B">
            <w:pPr>
              <w:ind w:firstLine="882"/>
            </w:pPr>
            <w:r>
              <w:t xml:space="preserve">7 </w:t>
            </w:r>
            <w:r w:rsidR="00A236F9">
              <w:t>nap</w:t>
            </w:r>
          </w:p>
          <w:p w14:paraId="1B2EAADF" w14:textId="77777777" w:rsidR="009E40BC" w:rsidRDefault="009E40BC" w:rsidP="0061350B">
            <w:pPr>
              <w:ind w:firstLine="882"/>
            </w:pPr>
          </w:p>
          <w:p w14:paraId="0B68E37D" w14:textId="77777777" w:rsidR="009E40BC" w:rsidRDefault="009E40BC" w:rsidP="0061350B">
            <w:pPr>
              <w:ind w:firstLine="882"/>
            </w:pPr>
            <w:r>
              <w:t>2 nap</w:t>
            </w:r>
          </w:p>
          <w:p w14:paraId="13541972" w14:textId="76798D61" w:rsidR="009E40BC" w:rsidRDefault="009E40BC" w:rsidP="0061350B">
            <w:pPr>
              <w:ind w:firstLine="882"/>
            </w:pPr>
            <w:r>
              <w:t>2022.09.25.-2022.10.01.</w:t>
            </w:r>
          </w:p>
        </w:tc>
      </w:tr>
    </w:tbl>
    <w:p w14:paraId="4F29B797" w14:textId="77777777" w:rsidR="0061350B" w:rsidRDefault="0061350B">
      <w:pPr>
        <w:rPr>
          <w:sz w:val="28"/>
          <w:szCs w:val="28"/>
          <w:highlight w:val="lightGray"/>
        </w:rPr>
      </w:pPr>
      <w:r>
        <w:rPr>
          <w:sz w:val="28"/>
          <w:szCs w:val="28"/>
          <w:highlight w:val="lightGray"/>
        </w:rPr>
        <w:br w:type="page"/>
      </w:r>
    </w:p>
    <w:p w14:paraId="0E74F014" w14:textId="77777777" w:rsidR="007A6560" w:rsidRPr="007C10F6" w:rsidRDefault="007C10F6" w:rsidP="007C10F6">
      <w:pPr>
        <w:spacing w:line="240" w:lineRule="auto"/>
        <w:rPr>
          <w:sz w:val="28"/>
          <w:szCs w:val="28"/>
        </w:rPr>
      </w:pPr>
      <w:r>
        <w:rPr>
          <w:sz w:val="28"/>
          <w:szCs w:val="28"/>
          <w:highlight w:val="lightGray"/>
        </w:rPr>
        <w:lastRenderedPageBreak/>
        <w:t>Tanulási eredmények</w:t>
      </w:r>
    </w:p>
    <w:tbl>
      <w:tblPr>
        <w:tblStyle w:val="Rcsostblzat"/>
        <w:tblW w:w="0" w:type="auto"/>
        <w:tblLook w:val="04A0" w:firstRow="1" w:lastRow="0" w:firstColumn="1" w:lastColumn="0" w:noHBand="0" w:noVBand="1"/>
      </w:tblPr>
      <w:tblGrid>
        <w:gridCol w:w="4658"/>
        <w:gridCol w:w="4671"/>
        <w:gridCol w:w="4665"/>
      </w:tblGrid>
      <w:tr w:rsidR="0084313E" w14:paraId="7EC299C5" w14:textId="77777777" w:rsidTr="007A6560">
        <w:tc>
          <w:tcPr>
            <w:tcW w:w="4714" w:type="dxa"/>
          </w:tcPr>
          <w:p w14:paraId="372AE909" w14:textId="77777777" w:rsidR="007A6560" w:rsidRPr="004B3A33" w:rsidRDefault="007A6560" w:rsidP="007A6560">
            <w:pPr>
              <w:rPr>
                <w:b/>
                <w:bCs/>
              </w:rPr>
            </w:pPr>
            <w:r w:rsidRPr="004B3A33">
              <w:rPr>
                <w:b/>
                <w:bCs/>
              </w:rPr>
              <w:t>Az elvárt tanulási eredmények meghatározása a mobilitás tervezési szakaszában</w:t>
            </w:r>
            <w:r w:rsidR="004B3A33" w:rsidRPr="004B3A33">
              <w:rPr>
                <w:b/>
                <w:bCs/>
              </w:rPr>
              <w:t xml:space="preserve"> (pályázat)</w:t>
            </w:r>
          </w:p>
          <w:p w14:paraId="043AD9D6" w14:textId="77777777" w:rsidR="007A6560" w:rsidRPr="00AD06DF" w:rsidRDefault="007A6560" w:rsidP="007A6560">
            <w:r w:rsidRPr="00AD06DF">
              <w:t>(A tanulási folyamat elvárt eredményét írja le, cselekvést jelentő igéket használ, specifikus, konkrét, világos, egyértelmű és mérhető</w:t>
            </w:r>
            <w:r w:rsidR="004B3A33">
              <w:t>.</w:t>
            </w:r>
            <w:r w:rsidRPr="00AD06DF">
              <w:t>)</w:t>
            </w:r>
          </w:p>
        </w:tc>
        <w:tc>
          <w:tcPr>
            <w:tcW w:w="4715" w:type="dxa"/>
          </w:tcPr>
          <w:p w14:paraId="60C398DE" w14:textId="77777777" w:rsidR="007A6560" w:rsidRPr="004B3A33" w:rsidRDefault="007A6560" w:rsidP="007A6560">
            <w:pPr>
              <w:rPr>
                <w:b/>
                <w:bCs/>
              </w:rPr>
            </w:pPr>
            <w:r w:rsidRPr="004B3A33">
              <w:rPr>
                <w:b/>
                <w:bCs/>
              </w:rPr>
              <w:t>A tanulási eredmények értékelése a mobilitás után</w:t>
            </w:r>
          </w:p>
          <w:p w14:paraId="4ACC6A58" w14:textId="77777777" w:rsidR="007A6560" w:rsidRPr="00AD06DF" w:rsidRDefault="007A6560" w:rsidP="004B3A33">
            <w:r w:rsidRPr="00AD06DF">
              <w:t>(Az elvárt tanulási eredmények teljesülésének „vizsgálata”, a személyes fejlődés nyomon követése, bizonyítékok a kompetenciafejlődésre.)</w:t>
            </w:r>
          </w:p>
        </w:tc>
        <w:tc>
          <w:tcPr>
            <w:tcW w:w="4715" w:type="dxa"/>
          </w:tcPr>
          <w:p w14:paraId="1F1888D0" w14:textId="77777777" w:rsidR="004B3A33" w:rsidRDefault="007A6560" w:rsidP="007A6560">
            <w:r w:rsidRPr="004B3A33">
              <w:rPr>
                <w:b/>
                <w:bCs/>
              </w:rPr>
              <w:t>Hogyan alkalmazhatóak a mobilitás során megszerzett tanulási eredmények a saját munkámban, illetve a küldő intézmény gyakorlatában?</w:t>
            </w:r>
          </w:p>
          <w:p w14:paraId="0B455B0C" w14:textId="77777777" w:rsidR="007A6560" w:rsidRPr="00AD06DF" w:rsidRDefault="004B3A33" w:rsidP="007A6560">
            <w:r>
              <w:t>(</w:t>
            </w:r>
            <w:r w:rsidR="007A6560" w:rsidRPr="00AD06DF">
              <w:t>A terjesztésre vonatkozó tervek</w:t>
            </w:r>
            <w:r>
              <w:t>.)</w:t>
            </w:r>
          </w:p>
        </w:tc>
      </w:tr>
      <w:tr w:rsidR="0084313E" w14:paraId="3A0B9462" w14:textId="77777777" w:rsidTr="007C10F6">
        <w:trPr>
          <w:trHeight w:val="2994"/>
        </w:trPr>
        <w:tc>
          <w:tcPr>
            <w:tcW w:w="4714" w:type="dxa"/>
          </w:tcPr>
          <w:p w14:paraId="0A922689" w14:textId="77777777" w:rsidR="007A6560" w:rsidRDefault="00677E19" w:rsidP="00391C9E">
            <w:r>
              <w:t>A mobilitás tervezési szakaszában az elvárt tanulási eredmények elsajátítását a kulturális,</w:t>
            </w:r>
            <w:r w:rsidR="00272CC2">
              <w:t xml:space="preserve"> szociális interakciótól váro</w:t>
            </w:r>
            <w:r>
              <w:t>m. Tisztában vagyok azzal, hogy rengeteget fog nyújtani sz</w:t>
            </w:r>
            <w:r w:rsidR="00272CC2">
              <w:t>ámomra ez a mobilitás</w:t>
            </w:r>
            <w:r>
              <w:t xml:space="preserve"> több szempontból is. A tanfolyam lehetőséget kínál az általam beszélt nyelvek használatára, elmélyítésére, ugyanakkor eszközt biztosít számomra felfedezésre váró új kulturális, társadalmi, földrajzi ismeretek elsajátításához. A mobilitás program</w:t>
            </w:r>
            <w:r w:rsidR="00620674">
              <w:t xml:space="preserve"> </w:t>
            </w:r>
            <w:r>
              <w:t>kínálata révén nagyszerű kaland tárul elém</w:t>
            </w:r>
            <w:r w:rsidR="00272CC2">
              <w:t xml:space="preserve">, természeti szépségek várnak felfedezésre, nagyszerű emberi kapcsolatok kialakításának esélyét, lehetőségét kínáló csoportmunkákon keresztül, ahol diákként élem meg a tanfolyam által kínált aktív tanulási módszerek színes palettáját. Lehetőséget kínál új tanítási módszerek megismerésére, elsajátítására, aktív kipróbálására.  Megtanít arra, hogy hogyan tervezzünk és kivitelezzünk csoportos osztályon kívüli tevékenységeket. Játékos tanulási foglalkozások által rávezet arra, hogy könnyed, interaktív módszerekkel hihetetlen dolgokat sajátíthatunk el egy gyönyörű környezetben. </w:t>
            </w:r>
            <w:r w:rsidR="00884FDD">
              <w:t xml:space="preserve"> Tisztában vagyok azzal, hogy a mobilitás során rengeteg készséget és képességet fejleszthetek, nagy hangsúlyt kap majd a </w:t>
            </w:r>
            <w:r w:rsidR="00884FDD">
              <w:lastRenderedPageBreak/>
              <w:t>kommunikáció, az interkulturális kapcsolatteremtés, rengeteg információ feldolgozása.</w:t>
            </w:r>
          </w:p>
          <w:p w14:paraId="23DD14F0" w14:textId="77777777" w:rsidR="00884FDD" w:rsidRDefault="00884FDD" w:rsidP="00391C9E">
            <w:r>
              <w:t xml:space="preserve">Új digitális applikációkon keresztül elsajátítható oktatási módszerek megismerésére is sor kerül, viszont ebben a típusú </w:t>
            </w:r>
            <w:proofErr w:type="gramStart"/>
            <w:r>
              <w:t>továbbképzésben</w:t>
            </w:r>
            <w:proofErr w:type="gramEnd"/>
            <w:r>
              <w:t xml:space="preserve"> ami a legfontosabb az, hogy </w:t>
            </w:r>
            <w:r w:rsidR="00620674">
              <w:t xml:space="preserve">jobban </w:t>
            </w:r>
            <w:r>
              <w:t>megismer</w:t>
            </w:r>
            <w:r w:rsidR="00620674">
              <w:t xml:space="preserve">jük </w:t>
            </w:r>
            <w:r>
              <w:t>a környezetünket</w:t>
            </w:r>
            <w:r w:rsidR="00717A84">
              <w:t xml:space="preserve">, leginkább emberi kapcsolatokon, csoportmunkán keresztül. </w:t>
            </w:r>
            <w:proofErr w:type="gramStart"/>
            <w:r w:rsidR="00717A84">
              <w:t>A  továbbképzés</w:t>
            </w:r>
            <w:proofErr w:type="gramEnd"/>
            <w:r w:rsidR="00717A84">
              <w:t xml:space="preserve"> hely</w:t>
            </w:r>
            <w:r w:rsidR="00620674">
              <w:t>szín</w:t>
            </w:r>
            <w:r w:rsidR="00717A84">
              <w:t>ének természeti adottságai, és a továbbképzés témája révén, nagy fontossága van a közvetlen emberi kapcsolatok fejlesztésének, az egyén jólétének, valamint a termész</w:t>
            </w:r>
            <w:r w:rsidR="0086773A">
              <w:t>et, és környezetünk megóvásának, és közvetlen megismerésének, felfedezésének</w:t>
            </w:r>
          </w:p>
        </w:tc>
        <w:tc>
          <w:tcPr>
            <w:tcW w:w="4715" w:type="dxa"/>
          </w:tcPr>
          <w:p w14:paraId="7378F362" w14:textId="77777777" w:rsidR="007A6560" w:rsidRDefault="0086773A" w:rsidP="00391C9E">
            <w:r>
              <w:lastRenderedPageBreak/>
              <w:t xml:space="preserve">A mobilitási program </w:t>
            </w:r>
            <w:r w:rsidR="00D646AD">
              <w:t>minden elvárásomat fölülmúlta. Egy n</w:t>
            </w:r>
            <w:r>
              <w:t>agyszerű csapat</w:t>
            </w:r>
            <w:r w:rsidR="00D646AD">
              <w:t xml:space="preserve"> tagjaként, élén egy nagyszerű oktatóval, sikerült új ismereteket és új oktatási módszereket elsajátítani.  Különösen kiemelném a nyelvi kompetenciák fejlesztésének lehetőségét, valamint az interakció aktív mivoltát. A képzés spanyol nyelvterületen zajlott, ám a tanfolyam angol nyelven. Nyelvtanárként kiváló alkalmam nyílt úgy a spanyol, mint az angol nyelv aktív használatára. Nyelvismeretemnek köszönhetően segíteni tudtam a </w:t>
            </w:r>
            <w:proofErr w:type="gramStart"/>
            <w:r w:rsidR="00D646AD">
              <w:t>feladatokban ,</w:t>
            </w:r>
            <w:proofErr w:type="gramEnd"/>
            <w:r w:rsidR="00D646AD">
              <w:t xml:space="preserve"> aktív módon lehettem részese ennek a csapatnak. Felismertem ezen nyelvek fontosságát, és könnyedén vettem a feladatok által kínál</w:t>
            </w:r>
            <w:r w:rsidR="00DB45B7">
              <w:t>t</w:t>
            </w:r>
            <w:r w:rsidR="00D646AD">
              <w:t xml:space="preserve"> kihívások teljesítését. Csoporttársaim szívesen kértek segítséget tőlem. </w:t>
            </w:r>
          </w:p>
          <w:p w14:paraId="021DD949" w14:textId="77777777" w:rsidR="00D646AD" w:rsidRDefault="00D646AD" w:rsidP="00391C9E">
            <w:r>
              <w:t>A csoportmunkák révén felfedezhettük a táj szépségét, a természeti adottságok mivoltát csoportos játékos feladatok által. Rengeteget gyalogoltunk</w:t>
            </w:r>
          </w:p>
          <w:p w14:paraId="4E258189" w14:textId="77777777" w:rsidR="000C39D6" w:rsidRDefault="000C39D6" w:rsidP="00391C9E">
            <w:r>
              <w:t>A tantermen kívüli oktatás előnyeként megemlíthető az egyén/diák személyes fejlődésének lehetősége, az interakció, szocializáció, a testi és lelki jólét, valamint közvetlen</w:t>
            </w:r>
            <w:r w:rsidR="00DB45B7">
              <w:t xml:space="preserve"> </w:t>
            </w:r>
            <w:r>
              <w:t xml:space="preserve">kapcsolatteremtés a természettel, környezettel. Az egyén/diák ezáltal közvetlenül </w:t>
            </w:r>
            <w:r>
              <w:lastRenderedPageBreak/>
              <w:t>érzékszerveivel fejleszti ismereteit, kognitív és emocionális síkon fejlődik. Közvetlen kapcsolatba kerül a világgal. Szembesül és fejleszti a kreativitását, nyelvismeretét új tanulási folyamatokon keresztül. A tantermen kívüli oktatás pozitív hatással van az egyén szociális viselkedésére, együttműködőbbé válik, jobban beilleszkedik, és fejleszti kommunikációs képességeit.  A játékos módszerek által kreatívabb lesz, jobban beilleszkedik a környezetébe.</w:t>
            </w:r>
          </w:p>
          <w:p w14:paraId="0FE75192" w14:textId="77777777" w:rsidR="000C39D6" w:rsidRDefault="000C39D6" w:rsidP="00391C9E">
            <w:r>
              <w:t>Egészség szempontjából javítja az egyén/tanuló közérzetét, jó D vitamin forrás, erősíti az immunrendszert, legyőzi a depressziót, serkenti a kognitív képességeket. A mozgás csökkenti az elhízás esélyét, javítja a vérkeringést, fokozza a koncentrálást és javítja a figyelmet.</w:t>
            </w:r>
            <w:r w:rsidR="00DB45B7">
              <w:t xml:space="preserve"> Erős köteléket hoz létre a természettel/környezettel a természeti adottságok megismerése/felfedezése révén.</w:t>
            </w:r>
          </w:p>
        </w:tc>
        <w:tc>
          <w:tcPr>
            <w:tcW w:w="4715" w:type="dxa"/>
          </w:tcPr>
          <w:p w14:paraId="38310EA1" w14:textId="77777777" w:rsidR="007A6560" w:rsidRDefault="00620674" w:rsidP="00391C9E">
            <w:r>
              <w:lastRenderedPageBreak/>
              <w:t xml:space="preserve">A továbbképzés rendkívüli módszerekkel hivatott az eddig felsorolt képességeket, készségeket fejleszteni olyan tantermen kívüli foglalkozások során mint például: múzeumi látogatások, városismereti-, </w:t>
            </w:r>
            <w:proofErr w:type="gramStart"/>
            <w:r>
              <w:t>országismereti</w:t>
            </w:r>
            <w:r w:rsidR="0084313E">
              <w:t xml:space="preserve">, </w:t>
            </w:r>
            <w:r>
              <w:t xml:space="preserve"> nyelvi</w:t>
            </w:r>
            <w:proofErr w:type="gramEnd"/>
            <w:r>
              <w:t xml:space="preserve"> versenyeken, osztál</w:t>
            </w:r>
            <w:r w:rsidR="0084313E">
              <w:t>y</w:t>
            </w:r>
            <w:r>
              <w:t xml:space="preserve">kirándulásokon. </w:t>
            </w:r>
            <w:proofErr w:type="gramStart"/>
            <w:r>
              <w:t>A  továbbképzésen</w:t>
            </w:r>
            <w:proofErr w:type="gramEnd"/>
            <w:r>
              <w:t xml:space="preserve"> bemutatott csoportos játékos feladatok könnyedén beépíthetők a küldő intézmény gyakorlatába, legfőképpen a nyelvi kompetenciák fejlesztése során, de </w:t>
            </w:r>
            <w:r w:rsidR="0084313E">
              <w:t>a vendéglátás, és a turisztika szakterületén is. Valójában népszerűsíthető, a gyerekek számára könnyed csoportos játékok beiktatásával elérhető a kreativitás, oldódás, csapatszellem javítása.</w:t>
            </w:r>
          </w:p>
          <w:p w14:paraId="4D0AFFFE" w14:textId="77777777" w:rsidR="0084313E" w:rsidRDefault="0084313E" w:rsidP="00391C9E">
            <w:r>
              <w:t>A tanulóktól például csoportos projektmunkát is számon lehet kérni, amit a tanórán kívüli események leírásával hoznának létre közösen. Városismereti versenyen például a továbbképzésen bemutatott digitális/mobil applikációs játékon keresztül sajátíthatnak el kulturális vonatkozású ismereteket.</w:t>
            </w:r>
          </w:p>
        </w:tc>
      </w:tr>
    </w:tbl>
    <w:p w14:paraId="694836A9" w14:textId="77777777" w:rsidR="00686BE4" w:rsidRPr="00AD06DF" w:rsidRDefault="004B3A33" w:rsidP="00391C9E">
      <w:pPr>
        <w:spacing w:line="240" w:lineRule="auto"/>
      </w:pPr>
      <w:r>
        <w:t>További információ</w:t>
      </w:r>
      <w:r w:rsidR="008B7245">
        <w:t xml:space="preserve">: </w:t>
      </w:r>
      <w:hyperlink r:id="rId7" w:history="1">
        <w:r w:rsidRPr="004B3A33">
          <w:rPr>
            <w:rStyle w:val="Hiperhivatkozs"/>
          </w:rPr>
          <w:t>Az iskola és a világ</w:t>
        </w:r>
      </w:hyperlink>
      <w:r>
        <w:t xml:space="preserve"> TKA, 2016.</w:t>
      </w:r>
    </w:p>
    <w:p w14:paraId="1265E10A" w14:textId="77777777" w:rsidR="005E3DE9" w:rsidRDefault="005E3DE9" w:rsidP="00391C9E">
      <w:pPr>
        <w:spacing w:line="240" w:lineRule="auto"/>
        <w:rPr>
          <w:sz w:val="28"/>
          <w:szCs w:val="28"/>
          <w:highlight w:val="lightGray"/>
        </w:rPr>
      </w:pPr>
    </w:p>
    <w:p w14:paraId="697708D5" w14:textId="77777777" w:rsidR="005E3DE9" w:rsidRDefault="005E3DE9" w:rsidP="00391C9E">
      <w:pPr>
        <w:spacing w:line="240" w:lineRule="auto"/>
        <w:rPr>
          <w:sz w:val="28"/>
          <w:szCs w:val="28"/>
          <w:highlight w:val="lightGray"/>
        </w:rPr>
      </w:pPr>
    </w:p>
    <w:p w14:paraId="169AC92B" w14:textId="77777777" w:rsidR="005E3DE9" w:rsidRDefault="005E3DE9" w:rsidP="00391C9E">
      <w:pPr>
        <w:spacing w:line="240" w:lineRule="auto"/>
        <w:rPr>
          <w:sz w:val="28"/>
          <w:szCs w:val="28"/>
          <w:highlight w:val="lightGray"/>
        </w:rPr>
      </w:pPr>
    </w:p>
    <w:p w14:paraId="4B243EC7" w14:textId="77777777" w:rsidR="005E3DE9" w:rsidRDefault="005E3DE9" w:rsidP="00391C9E">
      <w:pPr>
        <w:spacing w:line="240" w:lineRule="auto"/>
        <w:rPr>
          <w:sz w:val="28"/>
          <w:szCs w:val="28"/>
          <w:highlight w:val="lightGray"/>
        </w:rPr>
      </w:pPr>
    </w:p>
    <w:p w14:paraId="48892F0F" w14:textId="77777777" w:rsidR="005E3DE9" w:rsidRDefault="005E3DE9" w:rsidP="00391C9E">
      <w:pPr>
        <w:spacing w:line="240" w:lineRule="auto"/>
        <w:rPr>
          <w:sz w:val="28"/>
          <w:szCs w:val="28"/>
          <w:highlight w:val="lightGray"/>
        </w:rPr>
      </w:pPr>
    </w:p>
    <w:p w14:paraId="51DF3953" w14:textId="77777777" w:rsidR="005E3DE9" w:rsidRDefault="005E3DE9" w:rsidP="00391C9E">
      <w:pPr>
        <w:spacing w:line="240" w:lineRule="auto"/>
        <w:rPr>
          <w:sz w:val="28"/>
          <w:szCs w:val="28"/>
          <w:highlight w:val="lightGray"/>
        </w:rPr>
      </w:pPr>
    </w:p>
    <w:p w14:paraId="7BA70E0C" w14:textId="77777777" w:rsidR="005E7FFD" w:rsidRDefault="005E7FFD" w:rsidP="00391C9E">
      <w:pPr>
        <w:spacing w:line="240" w:lineRule="auto"/>
      </w:pPr>
      <w:r w:rsidRPr="00854C26">
        <w:rPr>
          <w:sz w:val="28"/>
          <w:szCs w:val="28"/>
          <w:highlight w:val="lightGray"/>
        </w:rPr>
        <w:lastRenderedPageBreak/>
        <w:t>A</w:t>
      </w:r>
      <w:r>
        <w:rPr>
          <w:sz w:val="28"/>
          <w:szCs w:val="28"/>
          <w:highlight w:val="lightGray"/>
        </w:rPr>
        <w:t xml:space="preserve"> </w:t>
      </w:r>
      <w:r w:rsidR="00646D28">
        <w:rPr>
          <w:sz w:val="28"/>
          <w:szCs w:val="28"/>
          <w:highlight w:val="lightGray"/>
        </w:rPr>
        <w:t>továbbképzés</w:t>
      </w:r>
      <w:r w:rsidR="00646D28" w:rsidRPr="005E7FFD">
        <w:rPr>
          <w:sz w:val="28"/>
          <w:szCs w:val="28"/>
          <w:highlight w:val="lightGray"/>
        </w:rPr>
        <w:t xml:space="preserve"> </w:t>
      </w:r>
      <w:r w:rsidRPr="005E7FFD">
        <w:rPr>
          <w:sz w:val="28"/>
          <w:szCs w:val="28"/>
          <w:highlight w:val="lightGray"/>
        </w:rPr>
        <w:t>programj</w:t>
      </w:r>
      <w:r w:rsidR="00646D28" w:rsidRPr="00AD06DF">
        <w:rPr>
          <w:sz w:val="28"/>
          <w:szCs w:val="28"/>
          <w:highlight w:val="lightGray"/>
        </w:rPr>
        <w:t>a</w:t>
      </w:r>
      <w:r w:rsidR="007C10F6">
        <w:rPr>
          <w:sz w:val="28"/>
          <w:szCs w:val="28"/>
          <w:highlight w:val="lightGray"/>
        </w:rPr>
        <w:t xml:space="preserve"> </w:t>
      </w:r>
      <w:r w:rsidR="00AD06DF" w:rsidRPr="00AD06DF">
        <w:rPr>
          <w:sz w:val="28"/>
          <w:szCs w:val="28"/>
          <w:highlight w:val="lightGray"/>
        </w:rPr>
        <w:t xml:space="preserve">/ </w:t>
      </w:r>
      <w:r w:rsidR="00AD06DF">
        <w:rPr>
          <w:sz w:val="28"/>
          <w:szCs w:val="28"/>
          <w:highlight w:val="lightGray"/>
        </w:rPr>
        <w:t>szakmai látogatás (job shadowing)</w:t>
      </w:r>
      <w:r w:rsidR="00AD06DF" w:rsidRPr="00391C9E">
        <w:rPr>
          <w:sz w:val="28"/>
          <w:szCs w:val="28"/>
          <w:highlight w:val="lightGray"/>
        </w:rPr>
        <w:t xml:space="preserve"> munkaterve</w:t>
      </w:r>
    </w:p>
    <w:tbl>
      <w:tblPr>
        <w:tblStyle w:val="Rcsostblzat"/>
        <w:tblW w:w="0" w:type="auto"/>
        <w:tblLook w:val="04A0" w:firstRow="1" w:lastRow="0" w:firstColumn="1" w:lastColumn="0" w:noHBand="0" w:noVBand="1"/>
      </w:tblPr>
      <w:tblGrid>
        <w:gridCol w:w="13994"/>
      </w:tblGrid>
      <w:tr w:rsidR="005E7FFD" w14:paraId="0785305C" w14:textId="77777777" w:rsidTr="0061350B">
        <w:trPr>
          <w:trHeight w:val="2835"/>
        </w:trPr>
        <w:tc>
          <w:tcPr>
            <w:tcW w:w="14142" w:type="dxa"/>
          </w:tcPr>
          <w:p w14:paraId="52D2EDF3" w14:textId="77777777" w:rsidR="00395A8D" w:rsidRDefault="00395A8D" w:rsidP="00395A8D">
            <w:r>
              <w:t xml:space="preserve">- </w:t>
            </w:r>
            <w:proofErr w:type="spellStart"/>
            <w:r>
              <w:t>Orientation</w:t>
            </w:r>
            <w:proofErr w:type="spellEnd"/>
            <w:r>
              <w:t xml:space="preserve"> and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venue</w:t>
            </w:r>
            <w:proofErr w:type="spellEnd"/>
            <w:r>
              <w:t xml:space="preserve"> and </w:t>
            </w:r>
            <w:proofErr w:type="spellStart"/>
            <w:r>
              <w:t>the</w:t>
            </w:r>
            <w:proofErr w:type="spellEnd"/>
            <w:r>
              <w:t xml:space="preserve"> city</w:t>
            </w:r>
          </w:p>
          <w:p w14:paraId="00FF6C68" w14:textId="77777777" w:rsidR="00395A8D" w:rsidRDefault="00395A8D" w:rsidP="00395A8D">
            <w:r>
              <w:t xml:space="preserve">- Networking </w:t>
            </w:r>
            <w:proofErr w:type="spellStart"/>
            <w:r>
              <w:t>activities</w:t>
            </w:r>
            <w:proofErr w:type="spellEnd"/>
          </w:p>
          <w:p w14:paraId="61EE7F30" w14:textId="77777777" w:rsidR="005E7FFD" w:rsidRDefault="00395A8D" w:rsidP="00395A8D">
            <w:r>
              <w:t xml:space="preserve">- </w:t>
            </w:r>
            <w:proofErr w:type="spellStart"/>
            <w:r>
              <w:t>Walking</w:t>
            </w:r>
            <w:proofErr w:type="spellEnd"/>
            <w:r>
              <w:t xml:space="preserve"> </w:t>
            </w:r>
            <w:proofErr w:type="spellStart"/>
            <w:r>
              <w:t>tour</w:t>
            </w:r>
            <w:proofErr w:type="spellEnd"/>
            <w:r>
              <w:t xml:space="preserve"> in </w:t>
            </w:r>
            <w:proofErr w:type="spellStart"/>
            <w:r>
              <w:t>the</w:t>
            </w:r>
            <w:proofErr w:type="spellEnd"/>
            <w:r>
              <w:t xml:space="preserve"> </w:t>
            </w:r>
            <w:proofErr w:type="spellStart"/>
            <w:r>
              <w:t>venue’s</w:t>
            </w:r>
            <w:proofErr w:type="spellEnd"/>
            <w:r>
              <w:t xml:space="preserve"> city</w:t>
            </w:r>
          </w:p>
          <w:p w14:paraId="15923121" w14:textId="77777777" w:rsidR="00395A8D" w:rsidRDefault="00395A8D" w:rsidP="00395A8D">
            <w:r>
              <w:t xml:space="preserve">- </w:t>
            </w:r>
            <w:proofErr w:type="spellStart"/>
            <w:r>
              <w:t>Course</w:t>
            </w:r>
            <w:proofErr w:type="spellEnd"/>
            <w:r>
              <w:t xml:space="preserve"> </w:t>
            </w:r>
            <w:proofErr w:type="spellStart"/>
            <w:r>
              <w:t>introduction</w:t>
            </w:r>
            <w:proofErr w:type="spellEnd"/>
          </w:p>
          <w:p w14:paraId="24737204" w14:textId="77777777" w:rsidR="00395A8D" w:rsidRDefault="00395A8D" w:rsidP="00395A8D">
            <w:r>
              <w:t xml:space="preserve">- Teambuilding </w:t>
            </w:r>
            <w:proofErr w:type="spellStart"/>
            <w:r>
              <w:t>activities</w:t>
            </w:r>
            <w:proofErr w:type="spellEnd"/>
          </w:p>
          <w:p w14:paraId="7BE9D1AD" w14:textId="77777777" w:rsidR="00395A8D" w:rsidRDefault="00395A8D" w:rsidP="00395A8D">
            <w:r>
              <w:t xml:space="preserve">- </w:t>
            </w:r>
            <w:proofErr w:type="spellStart"/>
            <w:r>
              <w:t>Needs</w:t>
            </w:r>
            <w:proofErr w:type="spellEnd"/>
            <w:r>
              <w:t xml:space="preserve"> and </w:t>
            </w:r>
            <w:proofErr w:type="spellStart"/>
            <w:r>
              <w:t>expectations</w:t>
            </w:r>
            <w:proofErr w:type="spellEnd"/>
            <w:r>
              <w:t xml:space="preserve"> </w:t>
            </w:r>
            <w:proofErr w:type="spellStart"/>
            <w:r>
              <w:t>evaluation</w:t>
            </w:r>
            <w:proofErr w:type="spellEnd"/>
          </w:p>
          <w:p w14:paraId="541DCBF6" w14:textId="77777777" w:rsidR="00395A8D" w:rsidRDefault="00395A8D" w:rsidP="00395A8D">
            <w:r>
              <w:t xml:space="preserve">- Key </w:t>
            </w:r>
            <w:proofErr w:type="spellStart"/>
            <w:r>
              <w:t>principles</w:t>
            </w:r>
            <w:proofErr w:type="spellEnd"/>
            <w:r>
              <w:t xml:space="preserve"> and </w:t>
            </w:r>
            <w:proofErr w:type="spellStart"/>
            <w:r>
              <w:t>benefits</w:t>
            </w:r>
            <w:proofErr w:type="spellEnd"/>
            <w:r>
              <w:t xml:space="preserve"> </w:t>
            </w:r>
            <w:proofErr w:type="spellStart"/>
            <w:r>
              <w:t>about</w:t>
            </w:r>
            <w:proofErr w:type="spellEnd"/>
            <w:r>
              <w:t xml:space="preserve"> </w:t>
            </w:r>
            <w:proofErr w:type="spellStart"/>
            <w:r>
              <w:t>outdoor</w:t>
            </w:r>
            <w:proofErr w:type="spellEnd"/>
            <w:r>
              <w:t xml:space="preserve"> </w:t>
            </w:r>
            <w:proofErr w:type="spellStart"/>
            <w:r>
              <w:t>education</w:t>
            </w:r>
            <w:proofErr w:type="spellEnd"/>
            <w:r>
              <w:t xml:space="preserve"> and </w:t>
            </w:r>
            <w:proofErr w:type="spellStart"/>
            <w:r>
              <w:t>outdoor</w:t>
            </w:r>
            <w:proofErr w:type="spellEnd"/>
            <w:r>
              <w:t xml:space="preserve"> </w:t>
            </w:r>
            <w:proofErr w:type="spellStart"/>
            <w:r>
              <w:t>learning</w:t>
            </w:r>
            <w:proofErr w:type="spellEnd"/>
          </w:p>
          <w:p w14:paraId="16268EC9" w14:textId="77777777" w:rsidR="00395A8D" w:rsidRDefault="00395A8D" w:rsidP="00395A8D">
            <w:r>
              <w:t xml:space="preserve">- The </w:t>
            </w:r>
            <w:proofErr w:type="spellStart"/>
            <w:r>
              <w:t>value</w:t>
            </w:r>
            <w:proofErr w:type="spellEnd"/>
            <w:r>
              <w:t xml:space="preserve"> of </w:t>
            </w:r>
            <w:proofErr w:type="spellStart"/>
            <w:r>
              <w:t>outdoor</w:t>
            </w:r>
            <w:proofErr w:type="spellEnd"/>
            <w:r>
              <w:t xml:space="preserve"> </w:t>
            </w:r>
            <w:proofErr w:type="spellStart"/>
            <w:r>
              <w:t>education</w:t>
            </w:r>
            <w:proofErr w:type="spellEnd"/>
            <w:r>
              <w:t xml:space="preserve"> </w:t>
            </w:r>
            <w:proofErr w:type="spellStart"/>
            <w:r>
              <w:t>for</w:t>
            </w:r>
            <w:proofErr w:type="spellEnd"/>
            <w:r>
              <w:t xml:space="preserve"> </w:t>
            </w:r>
            <w:proofErr w:type="spellStart"/>
            <w:r>
              <w:t>personal</w:t>
            </w:r>
            <w:proofErr w:type="spellEnd"/>
            <w:r>
              <w:t xml:space="preserve">, </w:t>
            </w:r>
            <w:proofErr w:type="spellStart"/>
            <w:r>
              <w:t>social</w:t>
            </w:r>
            <w:proofErr w:type="spellEnd"/>
            <w:r>
              <w:t xml:space="preserve"> and </w:t>
            </w:r>
            <w:proofErr w:type="spellStart"/>
            <w:r>
              <w:t>relational</w:t>
            </w:r>
            <w:proofErr w:type="spellEnd"/>
            <w:r>
              <w:t xml:space="preserve"> </w:t>
            </w:r>
            <w:proofErr w:type="spellStart"/>
            <w:r>
              <w:t>development</w:t>
            </w:r>
            <w:proofErr w:type="spellEnd"/>
          </w:p>
          <w:p w14:paraId="60407681" w14:textId="77777777" w:rsidR="00395A8D" w:rsidRDefault="00395A8D" w:rsidP="00395A8D">
            <w:r>
              <w:t xml:space="preserve">- </w:t>
            </w:r>
            <w:proofErr w:type="spellStart"/>
            <w:r>
              <w:t>Philosophy</w:t>
            </w:r>
            <w:proofErr w:type="spellEnd"/>
            <w:r>
              <w:t xml:space="preserve">, </w:t>
            </w:r>
            <w:proofErr w:type="spellStart"/>
            <w:r>
              <w:t>theory</w:t>
            </w:r>
            <w:proofErr w:type="spellEnd"/>
            <w:r>
              <w:t xml:space="preserve">, and </w:t>
            </w:r>
            <w:proofErr w:type="spellStart"/>
            <w:r>
              <w:t>practices</w:t>
            </w:r>
            <w:proofErr w:type="spellEnd"/>
            <w:r>
              <w:t xml:space="preserve"> of </w:t>
            </w:r>
            <w:proofErr w:type="spellStart"/>
            <w:r>
              <w:t>experiential</w:t>
            </w:r>
            <w:proofErr w:type="spellEnd"/>
            <w:r>
              <w:t xml:space="preserve"> </w:t>
            </w:r>
            <w:proofErr w:type="spellStart"/>
            <w:r>
              <w:t>education</w:t>
            </w:r>
            <w:proofErr w:type="spellEnd"/>
            <w:r>
              <w:t xml:space="preserve"> and </w:t>
            </w:r>
            <w:proofErr w:type="spellStart"/>
            <w:r>
              <w:t>environmental</w:t>
            </w:r>
            <w:proofErr w:type="spellEnd"/>
            <w:r>
              <w:t xml:space="preserve"> </w:t>
            </w:r>
            <w:proofErr w:type="spellStart"/>
            <w:r>
              <w:t>education</w:t>
            </w:r>
            <w:proofErr w:type="spellEnd"/>
          </w:p>
          <w:p w14:paraId="240F29A0" w14:textId="77777777" w:rsidR="00395A8D" w:rsidRDefault="00395A8D" w:rsidP="00395A8D">
            <w:r>
              <w:t xml:space="preserve">- </w:t>
            </w:r>
            <w:proofErr w:type="spellStart"/>
            <w:r>
              <w:t>Experimenting</w:t>
            </w:r>
            <w:proofErr w:type="spellEnd"/>
            <w:r>
              <w:t xml:space="preserve"> </w:t>
            </w:r>
            <w:proofErr w:type="spellStart"/>
            <w:r>
              <w:t>journey</w:t>
            </w:r>
            <w:proofErr w:type="spellEnd"/>
            <w:r>
              <w:t xml:space="preserve"> </w:t>
            </w:r>
            <w:proofErr w:type="spellStart"/>
            <w:r>
              <w:t>wilderness-based</w:t>
            </w:r>
            <w:proofErr w:type="spellEnd"/>
            <w:r>
              <w:t xml:space="preserve"> </w:t>
            </w:r>
            <w:proofErr w:type="spellStart"/>
            <w:r>
              <w:t>experiences</w:t>
            </w:r>
            <w:proofErr w:type="spellEnd"/>
            <w:r>
              <w:t xml:space="preserve">, team building </w:t>
            </w:r>
            <w:proofErr w:type="spellStart"/>
            <w:r>
              <w:t>activities</w:t>
            </w:r>
            <w:proofErr w:type="spellEnd"/>
            <w:r>
              <w:t xml:space="preserve"> and </w:t>
            </w:r>
            <w:proofErr w:type="spellStart"/>
            <w:r>
              <w:t>orienteering</w:t>
            </w:r>
            <w:proofErr w:type="spellEnd"/>
          </w:p>
          <w:p w14:paraId="74BCB524" w14:textId="77777777" w:rsidR="00395A8D" w:rsidRDefault="00395A8D" w:rsidP="00395A8D">
            <w:proofErr w:type="spellStart"/>
            <w:r>
              <w:t>exercises</w:t>
            </w:r>
            <w:proofErr w:type="spellEnd"/>
            <w:r>
              <w:t xml:space="preserve"> in </w:t>
            </w:r>
            <w:proofErr w:type="spellStart"/>
            <w:r>
              <w:t>the</w:t>
            </w:r>
            <w:proofErr w:type="spellEnd"/>
            <w:r>
              <w:t xml:space="preserve"> </w:t>
            </w:r>
            <w:proofErr w:type="spellStart"/>
            <w:r>
              <w:t>nature</w:t>
            </w:r>
            <w:proofErr w:type="spellEnd"/>
          </w:p>
          <w:p w14:paraId="067E1400" w14:textId="77777777" w:rsidR="00395A8D" w:rsidRDefault="00395A8D" w:rsidP="00395A8D">
            <w:r>
              <w:t xml:space="preserve">- Real </w:t>
            </w:r>
            <w:proofErr w:type="spellStart"/>
            <w:r>
              <w:t>cases</w:t>
            </w:r>
            <w:proofErr w:type="spellEnd"/>
            <w:r>
              <w:t xml:space="preserve"> </w:t>
            </w:r>
            <w:proofErr w:type="spellStart"/>
            <w:r>
              <w:t>experiences</w:t>
            </w:r>
            <w:proofErr w:type="spellEnd"/>
            <w:r>
              <w:t xml:space="preserve"> and </w:t>
            </w:r>
            <w:proofErr w:type="spellStart"/>
            <w:r>
              <w:t>reflections</w:t>
            </w:r>
            <w:proofErr w:type="spellEnd"/>
            <w:r>
              <w:t xml:space="preserve"> </w:t>
            </w:r>
            <w:proofErr w:type="spellStart"/>
            <w:r>
              <w:t>on</w:t>
            </w:r>
            <w:proofErr w:type="spellEnd"/>
            <w:r>
              <w:t xml:space="preserve"> </w:t>
            </w:r>
            <w:proofErr w:type="spellStart"/>
            <w:r>
              <w:t>current</w:t>
            </w:r>
            <w:proofErr w:type="spellEnd"/>
            <w:r>
              <w:t xml:space="preserve"> </w:t>
            </w:r>
            <w:proofErr w:type="spellStart"/>
            <w:r>
              <w:t>teaching</w:t>
            </w:r>
            <w:proofErr w:type="spellEnd"/>
            <w:r>
              <w:t xml:space="preserve"> </w:t>
            </w:r>
            <w:proofErr w:type="spellStart"/>
            <w:r>
              <w:t>practices</w:t>
            </w:r>
            <w:proofErr w:type="spellEnd"/>
            <w:r>
              <w:t xml:space="preserve"> and </w:t>
            </w:r>
            <w:proofErr w:type="spellStart"/>
            <w:r>
              <w:t>styles</w:t>
            </w:r>
            <w:proofErr w:type="spellEnd"/>
          </w:p>
          <w:p w14:paraId="2DD20976" w14:textId="77777777" w:rsidR="00395A8D" w:rsidRDefault="00395A8D" w:rsidP="00395A8D">
            <w:r>
              <w:t xml:space="preserve">- </w:t>
            </w:r>
            <w:proofErr w:type="spellStart"/>
            <w:r>
              <w:t>How</w:t>
            </w:r>
            <w:proofErr w:type="spellEnd"/>
            <w:r>
              <w:t xml:space="preserve"> </w:t>
            </w:r>
            <w:proofErr w:type="spellStart"/>
            <w:r>
              <w:t>to</w:t>
            </w:r>
            <w:proofErr w:type="spellEnd"/>
            <w:r>
              <w:t xml:space="preserve"> design, </w:t>
            </w:r>
            <w:proofErr w:type="spellStart"/>
            <w:r>
              <w:t>plan</w:t>
            </w:r>
            <w:proofErr w:type="spellEnd"/>
            <w:r>
              <w:t xml:space="preserve"> and </w:t>
            </w:r>
            <w:proofErr w:type="spellStart"/>
            <w:r>
              <w:t>deliver</w:t>
            </w:r>
            <w:proofErr w:type="spellEnd"/>
            <w:r>
              <w:t xml:space="preserve"> </w:t>
            </w:r>
            <w:proofErr w:type="spellStart"/>
            <w:r>
              <w:t>outdoor</w:t>
            </w:r>
            <w:proofErr w:type="spellEnd"/>
            <w:r>
              <w:t xml:space="preserve"> </w:t>
            </w:r>
            <w:proofErr w:type="spellStart"/>
            <w:r>
              <w:t>education</w:t>
            </w:r>
            <w:proofErr w:type="spellEnd"/>
            <w:r>
              <w:t xml:space="preserve"> </w:t>
            </w:r>
            <w:proofErr w:type="spellStart"/>
            <w:r>
              <w:t>activities</w:t>
            </w:r>
            <w:proofErr w:type="spellEnd"/>
          </w:p>
          <w:p w14:paraId="6DC1B5F4" w14:textId="77777777" w:rsidR="00395A8D" w:rsidRDefault="00395A8D" w:rsidP="00395A8D">
            <w:r>
              <w:t xml:space="preserve">- Site &amp; </w:t>
            </w:r>
            <w:proofErr w:type="spellStart"/>
            <w:r>
              <w:t>risk</w:t>
            </w:r>
            <w:proofErr w:type="spellEnd"/>
            <w:r>
              <w:t xml:space="preserve"> </w:t>
            </w:r>
            <w:proofErr w:type="spellStart"/>
            <w:r>
              <w:t>assessment</w:t>
            </w:r>
            <w:proofErr w:type="spellEnd"/>
            <w:r>
              <w:t xml:space="preserve"> and </w:t>
            </w:r>
            <w:proofErr w:type="spellStart"/>
            <w:r>
              <w:t>health</w:t>
            </w:r>
            <w:proofErr w:type="spellEnd"/>
            <w:r>
              <w:t xml:space="preserve"> &amp; </w:t>
            </w:r>
            <w:proofErr w:type="spellStart"/>
            <w:r>
              <w:t>safety</w:t>
            </w:r>
            <w:proofErr w:type="spellEnd"/>
            <w:r>
              <w:t xml:space="preserve"> </w:t>
            </w:r>
            <w:proofErr w:type="spellStart"/>
            <w:r>
              <w:t>issues</w:t>
            </w:r>
            <w:proofErr w:type="spellEnd"/>
            <w:r>
              <w:t xml:space="preserve"> of </w:t>
            </w:r>
            <w:proofErr w:type="spellStart"/>
            <w:r>
              <w:t>taking</w:t>
            </w:r>
            <w:proofErr w:type="spellEnd"/>
            <w:r>
              <w:t xml:space="preserve"> </w:t>
            </w:r>
            <w:proofErr w:type="spellStart"/>
            <w:r>
              <w:t>students</w:t>
            </w:r>
            <w:proofErr w:type="spellEnd"/>
            <w:r>
              <w:t xml:space="preserve"> </w:t>
            </w:r>
            <w:proofErr w:type="spellStart"/>
            <w:r>
              <w:t>into</w:t>
            </w:r>
            <w:proofErr w:type="spellEnd"/>
            <w:r>
              <w:t xml:space="preserve"> </w:t>
            </w:r>
            <w:proofErr w:type="spellStart"/>
            <w:r>
              <w:t>nature</w:t>
            </w:r>
            <w:proofErr w:type="spellEnd"/>
          </w:p>
          <w:p w14:paraId="3B6E336C" w14:textId="77777777" w:rsidR="00395A8D" w:rsidRDefault="00395A8D" w:rsidP="00395A8D">
            <w:r>
              <w:t xml:space="preserve">- </w:t>
            </w:r>
            <w:proofErr w:type="spellStart"/>
            <w:r>
              <w:t>Practical</w:t>
            </w:r>
            <w:proofErr w:type="spellEnd"/>
            <w:r>
              <w:t xml:space="preserve"> </w:t>
            </w:r>
            <w:proofErr w:type="spellStart"/>
            <w:r>
              <w:t>work</w:t>
            </w:r>
            <w:proofErr w:type="spellEnd"/>
            <w:r>
              <w:t xml:space="preserve">: designing and </w:t>
            </w:r>
            <w:proofErr w:type="spellStart"/>
            <w:r>
              <w:t>planning</w:t>
            </w:r>
            <w:proofErr w:type="spellEnd"/>
            <w:r>
              <w:t xml:space="preserve"> </w:t>
            </w:r>
            <w:proofErr w:type="spellStart"/>
            <w:r>
              <w:t>outdoor</w:t>
            </w:r>
            <w:proofErr w:type="spellEnd"/>
            <w:r>
              <w:t xml:space="preserve"> </w:t>
            </w:r>
            <w:proofErr w:type="spellStart"/>
            <w:r>
              <w:t>educational</w:t>
            </w:r>
            <w:proofErr w:type="spellEnd"/>
            <w:r>
              <w:t xml:space="preserve"> </w:t>
            </w:r>
            <w:proofErr w:type="spellStart"/>
            <w:r>
              <w:t>activities</w:t>
            </w:r>
            <w:proofErr w:type="spellEnd"/>
          </w:p>
          <w:p w14:paraId="0DB791BA" w14:textId="77777777" w:rsidR="00395A8D" w:rsidRDefault="00395A8D" w:rsidP="00395A8D">
            <w:r w:rsidRPr="00395A8D">
              <w:t xml:space="preserve">- </w:t>
            </w:r>
            <w:proofErr w:type="spellStart"/>
            <w:r w:rsidRPr="00395A8D">
              <w:t>Optional</w:t>
            </w:r>
            <w:proofErr w:type="spellEnd"/>
            <w:r w:rsidRPr="00395A8D">
              <w:t xml:space="preserve"> </w:t>
            </w:r>
            <w:proofErr w:type="spellStart"/>
            <w:r w:rsidRPr="00395A8D">
              <w:t>cultural</w:t>
            </w:r>
            <w:proofErr w:type="spellEnd"/>
            <w:r w:rsidRPr="00395A8D">
              <w:t xml:space="preserve"> </w:t>
            </w:r>
            <w:proofErr w:type="spellStart"/>
            <w:r w:rsidRPr="00395A8D">
              <w:t>visit</w:t>
            </w:r>
            <w:proofErr w:type="spellEnd"/>
            <w:r w:rsidRPr="00395A8D">
              <w:t xml:space="preserve"> </w:t>
            </w:r>
            <w:proofErr w:type="spellStart"/>
            <w:r w:rsidRPr="00395A8D">
              <w:t>outside</w:t>
            </w:r>
            <w:proofErr w:type="spellEnd"/>
            <w:r w:rsidRPr="00395A8D">
              <w:t xml:space="preserve"> </w:t>
            </w:r>
            <w:proofErr w:type="spellStart"/>
            <w:r w:rsidRPr="00395A8D">
              <w:t>t</w:t>
            </w:r>
            <w:r>
              <w:t>he</w:t>
            </w:r>
            <w:proofErr w:type="spellEnd"/>
            <w:r>
              <w:t xml:space="preserve"> </w:t>
            </w:r>
            <w:proofErr w:type="spellStart"/>
            <w:r>
              <w:t>venue</w:t>
            </w:r>
            <w:proofErr w:type="spellEnd"/>
            <w:r>
              <w:t xml:space="preserve"> city </w:t>
            </w:r>
            <w:proofErr w:type="gramStart"/>
            <w:r>
              <w:t>(</w:t>
            </w:r>
            <w:r w:rsidRPr="00395A8D">
              <w:t xml:space="preserve"> El</w:t>
            </w:r>
            <w:proofErr w:type="gramEnd"/>
            <w:r w:rsidRPr="00395A8D">
              <w:t xml:space="preserve"> </w:t>
            </w:r>
            <w:proofErr w:type="spellStart"/>
            <w:r w:rsidRPr="00395A8D">
              <w:t>Teide</w:t>
            </w:r>
            <w:proofErr w:type="spellEnd"/>
            <w:r w:rsidRPr="00395A8D">
              <w:t>...)</w:t>
            </w:r>
          </w:p>
          <w:p w14:paraId="565E37BA" w14:textId="77777777" w:rsidR="00395A8D" w:rsidRDefault="00395A8D" w:rsidP="00395A8D">
            <w:r>
              <w:t xml:space="preserve">- </w:t>
            </w:r>
            <w:proofErr w:type="spellStart"/>
            <w:r>
              <w:t>Teaching</w:t>
            </w:r>
            <w:proofErr w:type="spellEnd"/>
            <w:r>
              <w:t xml:space="preserve"> in </w:t>
            </w:r>
            <w:proofErr w:type="spellStart"/>
            <w:r>
              <w:t>the</w:t>
            </w:r>
            <w:proofErr w:type="spellEnd"/>
            <w:r>
              <w:t xml:space="preserve"> </w:t>
            </w:r>
            <w:proofErr w:type="spellStart"/>
            <w:r>
              <w:t>nature</w:t>
            </w:r>
            <w:proofErr w:type="spellEnd"/>
          </w:p>
          <w:p w14:paraId="778CCC62" w14:textId="77777777" w:rsidR="00395A8D" w:rsidRDefault="00395A8D" w:rsidP="00395A8D">
            <w:r>
              <w:t xml:space="preserve">- </w:t>
            </w:r>
            <w:proofErr w:type="spellStart"/>
            <w:r>
              <w:t>Practical</w:t>
            </w:r>
            <w:proofErr w:type="spellEnd"/>
            <w:r>
              <w:t xml:space="preserve"> </w:t>
            </w:r>
            <w:proofErr w:type="spellStart"/>
            <w:r>
              <w:t>work</w:t>
            </w:r>
            <w:proofErr w:type="spellEnd"/>
            <w:r>
              <w:t xml:space="preserve">: </w:t>
            </w:r>
            <w:proofErr w:type="spellStart"/>
            <w:r>
              <w:t>delivering</w:t>
            </w:r>
            <w:proofErr w:type="spellEnd"/>
            <w:r>
              <w:t xml:space="preserve"> </w:t>
            </w:r>
            <w:proofErr w:type="spellStart"/>
            <w:r>
              <w:t>outdoor</w:t>
            </w:r>
            <w:proofErr w:type="spellEnd"/>
            <w:r>
              <w:t xml:space="preserve"> </w:t>
            </w:r>
            <w:proofErr w:type="spellStart"/>
            <w:r>
              <w:t>educational</w:t>
            </w:r>
            <w:proofErr w:type="spellEnd"/>
            <w:r>
              <w:t xml:space="preserve"> </w:t>
            </w:r>
            <w:proofErr w:type="spellStart"/>
            <w:r>
              <w:t>activities</w:t>
            </w:r>
            <w:proofErr w:type="spellEnd"/>
            <w:r>
              <w:t xml:space="preserve"> in </w:t>
            </w:r>
            <w:proofErr w:type="spellStart"/>
            <w:r>
              <w:t>the</w:t>
            </w:r>
            <w:proofErr w:type="spellEnd"/>
            <w:r>
              <w:t xml:space="preserve"> </w:t>
            </w:r>
            <w:proofErr w:type="spellStart"/>
            <w:r>
              <w:t>nature</w:t>
            </w:r>
            <w:proofErr w:type="spellEnd"/>
          </w:p>
          <w:p w14:paraId="6F89C86E" w14:textId="77777777" w:rsidR="00395A8D" w:rsidRDefault="00395A8D" w:rsidP="00395A8D">
            <w:r>
              <w:t xml:space="preserve">- </w:t>
            </w:r>
            <w:proofErr w:type="spellStart"/>
            <w:r>
              <w:t>Debriefing</w:t>
            </w:r>
            <w:proofErr w:type="spellEnd"/>
            <w:r>
              <w:t xml:space="preserve">, </w:t>
            </w:r>
            <w:proofErr w:type="spellStart"/>
            <w:r>
              <w:t>feedback</w:t>
            </w:r>
            <w:proofErr w:type="spellEnd"/>
            <w:r>
              <w:t xml:space="preserve"> and </w:t>
            </w:r>
            <w:proofErr w:type="spellStart"/>
            <w:r>
              <w:t>best</w:t>
            </w:r>
            <w:proofErr w:type="spellEnd"/>
            <w:r>
              <w:t xml:space="preserve"> </w:t>
            </w:r>
            <w:proofErr w:type="spellStart"/>
            <w:r>
              <w:t>practice</w:t>
            </w:r>
            <w:proofErr w:type="spellEnd"/>
            <w:r>
              <w:t xml:space="preserve"> </w:t>
            </w:r>
            <w:proofErr w:type="spellStart"/>
            <w:r>
              <w:t>sharing</w:t>
            </w:r>
            <w:proofErr w:type="spellEnd"/>
            <w:r>
              <w:t xml:space="preserve"> </w:t>
            </w:r>
            <w:proofErr w:type="spellStart"/>
            <w:r>
              <w:t>about</w:t>
            </w:r>
            <w:proofErr w:type="spellEnd"/>
            <w:r>
              <w:t xml:space="preserve"> </w:t>
            </w:r>
            <w:proofErr w:type="spellStart"/>
            <w:r>
              <w:t>environmental</w:t>
            </w:r>
            <w:proofErr w:type="spellEnd"/>
            <w:r>
              <w:t xml:space="preserve"> </w:t>
            </w:r>
            <w:proofErr w:type="spellStart"/>
            <w:r>
              <w:t>education</w:t>
            </w:r>
            <w:proofErr w:type="spellEnd"/>
          </w:p>
          <w:p w14:paraId="13DB157B" w14:textId="77777777" w:rsidR="00395A8D" w:rsidRDefault="00395A8D" w:rsidP="00395A8D">
            <w:r>
              <w:t xml:space="preserve">- </w:t>
            </w:r>
            <w:proofErr w:type="spellStart"/>
            <w:r>
              <w:t>Teaching</w:t>
            </w:r>
            <w:proofErr w:type="spellEnd"/>
            <w:r>
              <w:t xml:space="preserve"> </w:t>
            </w:r>
            <w:proofErr w:type="spellStart"/>
            <w:r>
              <w:t>outdoor</w:t>
            </w:r>
            <w:proofErr w:type="spellEnd"/>
            <w:r>
              <w:t xml:space="preserve"> in </w:t>
            </w:r>
            <w:proofErr w:type="spellStart"/>
            <w:r>
              <w:t>urban</w:t>
            </w:r>
            <w:proofErr w:type="spellEnd"/>
            <w:r>
              <w:t xml:space="preserve"> </w:t>
            </w:r>
            <w:proofErr w:type="spellStart"/>
            <w:r>
              <w:t>settings</w:t>
            </w:r>
            <w:proofErr w:type="spellEnd"/>
            <w:r>
              <w:t xml:space="preserve">: </w:t>
            </w:r>
            <w:proofErr w:type="spellStart"/>
            <w:r>
              <w:t>outside</w:t>
            </w:r>
            <w:proofErr w:type="spellEnd"/>
            <w:r>
              <w:t xml:space="preserve"> </w:t>
            </w:r>
            <w:proofErr w:type="spellStart"/>
            <w:r>
              <w:t>the</w:t>
            </w:r>
            <w:proofErr w:type="spellEnd"/>
            <w:r>
              <w:t xml:space="preserve"> </w:t>
            </w:r>
            <w:proofErr w:type="spellStart"/>
            <w:r>
              <w:t>classroom</w:t>
            </w:r>
            <w:proofErr w:type="spellEnd"/>
            <w:r>
              <w:t xml:space="preserve"> </w:t>
            </w:r>
            <w:proofErr w:type="spellStart"/>
            <w:r>
              <w:t>there</w:t>
            </w:r>
            <w:proofErr w:type="spellEnd"/>
            <w:r>
              <w:t xml:space="preserve"> </w:t>
            </w:r>
            <w:proofErr w:type="spellStart"/>
            <w:r>
              <w:t>isn’t</w:t>
            </w:r>
            <w:proofErr w:type="spellEnd"/>
            <w:r>
              <w:t xml:space="preserve"> </w:t>
            </w:r>
            <w:proofErr w:type="spellStart"/>
            <w:r>
              <w:t>only</w:t>
            </w:r>
            <w:proofErr w:type="spellEnd"/>
            <w:r>
              <w:t xml:space="preserve"> </w:t>
            </w:r>
            <w:proofErr w:type="spellStart"/>
            <w:r>
              <w:t>nature</w:t>
            </w:r>
            <w:proofErr w:type="spellEnd"/>
          </w:p>
          <w:p w14:paraId="56D3CA5A" w14:textId="77777777" w:rsidR="00395A8D" w:rsidRDefault="00395A8D" w:rsidP="00395A8D">
            <w:r>
              <w:t xml:space="preserve">- </w:t>
            </w:r>
            <w:proofErr w:type="spellStart"/>
            <w:r>
              <w:t>Experiencing</w:t>
            </w:r>
            <w:proofErr w:type="spellEnd"/>
            <w:r>
              <w:t xml:space="preserve"> </w:t>
            </w:r>
            <w:proofErr w:type="spellStart"/>
            <w:r>
              <w:t>group</w:t>
            </w:r>
            <w:proofErr w:type="spellEnd"/>
            <w:r>
              <w:t xml:space="preserve"> </w:t>
            </w:r>
            <w:proofErr w:type="spellStart"/>
            <w:r>
              <w:t>exercises</w:t>
            </w:r>
            <w:proofErr w:type="spellEnd"/>
            <w:r>
              <w:t xml:space="preserve"> and </w:t>
            </w:r>
            <w:proofErr w:type="spellStart"/>
            <w:r>
              <w:t>challenges</w:t>
            </w:r>
            <w:proofErr w:type="spellEnd"/>
            <w:r>
              <w:t xml:space="preserve">, </w:t>
            </w:r>
            <w:proofErr w:type="spellStart"/>
            <w:r>
              <w:t>problem</w:t>
            </w:r>
            <w:proofErr w:type="spellEnd"/>
            <w:r>
              <w:t xml:space="preserve"> </w:t>
            </w:r>
            <w:proofErr w:type="spellStart"/>
            <w:r>
              <w:t>solving</w:t>
            </w:r>
            <w:proofErr w:type="spellEnd"/>
            <w:r>
              <w:t xml:space="preserve"> </w:t>
            </w:r>
            <w:proofErr w:type="spellStart"/>
            <w:r>
              <w:t>games</w:t>
            </w:r>
            <w:proofErr w:type="spellEnd"/>
            <w:r>
              <w:t xml:space="preserve">, </w:t>
            </w:r>
            <w:proofErr w:type="spellStart"/>
            <w:r>
              <w:t>experiential</w:t>
            </w:r>
            <w:proofErr w:type="spellEnd"/>
            <w:r>
              <w:t xml:space="preserve"> </w:t>
            </w:r>
            <w:proofErr w:type="spellStart"/>
            <w:r>
              <w:t>activities</w:t>
            </w:r>
            <w:proofErr w:type="spellEnd"/>
            <w:r>
              <w:t xml:space="preserve"> in</w:t>
            </w:r>
          </w:p>
          <w:p w14:paraId="1606C127" w14:textId="77777777" w:rsidR="00395A8D" w:rsidRDefault="00395A8D" w:rsidP="00395A8D">
            <w:r>
              <w:t>Puerto de la Cruz</w:t>
            </w:r>
          </w:p>
          <w:p w14:paraId="1C2CC292" w14:textId="77777777" w:rsidR="00395A8D" w:rsidRDefault="00395A8D" w:rsidP="00395A8D">
            <w:r>
              <w:t xml:space="preserve">- </w:t>
            </w:r>
            <w:proofErr w:type="spellStart"/>
            <w:r>
              <w:t>Creating</w:t>
            </w:r>
            <w:proofErr w:type="spellEnd"/>
            <w:r>
              <w:t xml:space="preserve"> </w:t>
            </w:r>
            <w:proofErr w:type="spellStart"/>
            <w:r>
              <w:t>your</w:t>
            </w:r>
            <w:proofErr w:type="spellEnd"/>
            <w:r>
              <w:t xml:space="preserve"> </w:t>
            </w:r>
            <w:proofErr w:type="spellStart"/>
            <w:r>
              <w:t>own</w:t>
            </w:r>
            <w:proofErr w:type="spellEnd"/>
            <w:r>
              <w:t xml:space="preserve"> </w:t>
            </w:r>
            <w:proofErr w:type="spellStart"/>
            <w:r>
              <w:t>outdoor</w:t>
            </w:r>
            <w:proofErr w:type="spellEnd"/>
            <w:r>
              <w:t xml:space="preserve"> </w:t>
            </w:r>
            <w:proofErr w:type="spellStart"/>
            <w:r>
              <w:t>teaching</w:t>
            </w:r>
            <w:proofErr w:type="spellEnd"/>
            <w:r>
              <w:t xml:space="preserve"> </w:t>
            </w:r>
            <w:proofErr w:type="spellStart"/>
            <w:r>
              <w:t>style</w:t>
            </w:r>
            <w:proofErr w:type="spellEnd"/>
          </w:p>
          <w:p w14:paraId="7C3126DD" w14:textId="77777777" w:rsidR="00395A8D" w:rsidRDefault="00395A8D" w:rsidP="00395A8D">
            <w:r>
              <w:t xml:space="preserve">- </w:t>
            </w:r>
            <w:proofErr w:type="spellStart"/>
            <w:r>
              <w:t>Space</w:t>
            </w:r>
            <w:proofErr w:type="spellEnd"/>
            <w:r>
              <w:t xml:space="preserve"> </w:t>
            </w:r>
            <w:proofErr w:type="spellStart"/>
            <w:r>
              <w:t>for</w:t>
            </w:r>
            <w:proofErr w:type="spellEnd"/>
            <w:r>
              <w:t xml:space="preserve"> </w:t>
            </w:r>
            <w:proofErr w:type="spellStart"/>
            <w:r>
              <w:t>discussion</w:t>
            </w:r>
            <w:proofErr w:type="spellEnd"/>
            <w:r>
              <w:t xml:space="preserve"> of </w:t>
            </w:r>
            <w:proofErr w:type="spellStart"/>
            <w:r>
              <w:t>future</w:t>
            </w:r>
            <w:proofErr w:type="spellEnd"/>
            <w:r>
              <w:t xml:space="preserve"> </w:t>
            </w:r>
            <w:proofErr w:type="spellStart"/>
            <w:r>
              <w:t>cooperation</w:t>
            </w:r>
            <w:proofErr w:type="spellEnd"/>
            <w:r>
              <w:t xml:space="preserve"> and </w:t>
            </w:r>
            <w:proofErr w:type="spellStart"/>
            <w:r>
              <w:t>planning</w:t>
            </w:r>
            <w:proofErr w:type="spellEnd"/>
            <w:r>
              <w:t xml:space="preserve"> </w:t>
            </w:r>
            <w:proofErr w:type="spellStart"/>
            <w:r>
              <w:t>follow</w:t>
            </w:r>
            <w:proofErr w:type="spellEnd"/>
            <w:r>
              <w:t xml:space="preserve"> </w:t>
            </w:r>
            <w:proofErr w:type="spellStart"/>
            <w:r>
              <w:t>up</w:t>
            </w:r>
            <w:proofErr w:type="spellEnd"/>
            <w:r>
              <w:t xml:space="preserve"> </w:t>
            </w:r>
            <w:proofErr w:type="spellStart"/>
            <w:r>
              <w:t>activities</w:t>
            </w:r>
            <w:proofErr w:type="spellEnd"/>
          </w:p>
          <w:p w14:paraId="04ACE599" w14:textId="77777777" w:rsidR="00395A8D" w:rsidRDefault="00395A8D" w:rsidP="00395A8D">
            <w:r>
              <w:t xml:space="preserve">- </w:t>
            </w:r>
            <w:proofErr w:type="spellStart"/>
            <w:r>
              <w:t>Course</w:t>
            </w:r>
            <w:proofErr w:type="spellEnd"/>
            <w:r>
              <w:t xml:space="preserve"> </w:t>
            </w:r>
            <w:proofErr w:type="spellStart"/>
            <w:r>
              <w:t>roundup</w:t>
            </w:r>
            <w:proofErr w:type="spellEnd"/>
            <w:r>
              <w:t xml:space="preserve"> and </w:t>
            </w:r>
            <w:proofErr w:type="spellStart"/>
            <w:r>
              <w:t>final</w:t>
            </w:r>
            <w:proofErr w:type="spellEnd"/>
            <w:r>
              <w:t xml:space="preserve"> </w:t>
            </w:r>
            <w:proofErr w:type="spellStart"/>
            <w:r>
              <w:t>evaluation</w:t>
            </w:r>
            <w:proofErr w:type="spellEnd"/>
          </w:p>
          <w:p w14:paraId="77F0D50D" w14:textId="77777777" w:rsidR="00395A8D" w:rsidRDefault="00395A8D" w:rsidP="00395A8D">
            <w:r>
              <w:t xml:space="preserve">- </w:t>
            </w:r>
            <w:proofErr w:type="spellStart"/>
            <w:r>
              <w:t>Validation</w:t>
            </w:r>
            <w:proofErr w:type="spellEnd"/>
            <w:r>
              <w:t xml:space="preserve"> of </w:t>
            </w:r>
            <w:proofErr w:type="spellStart"/>
            <w:r>
              <w:t>learning</w:t>
            </w:r>
            <w:proofErr w:type="spellEnd"/>
            <w:r>
              <w:t xml:space="preserve"> </w:t>
            </w:r>
            <w:proofErr w:type="spellStart"/>
            <w:r>
              <w:t>outcomes</w:t>
            </w:r>
            <w:proofErr w:type="spellEnd"/>
            <w:r>
              <w:t xml:space="preserve"> and </w:t>
            </w:r>
            <w:proofErr w:type="spellStart"/>
            <w:r>
              <w:t>certification</w:t>
            </w:r>
            <w:proofErr w:type="spellEnd"/>
            <w:r>
              <w:t xml:space="preserve"> </w:t>
            </w:r>
            <w:proofErr w:type="spellStart"/>
            <w:r>
              <w:t>ceremony</w:t>
            </w:r>
            <w:proofErr w:type="spellEnd"/>
          </w:p>
          <w:p w14:paraId="6D2A55F2" w14:textId="77777777" w:rsidR="00395A8D" w:rsidRDefault="00395A8D" w:rsidP="00395A8D">
            <w:r>
              <w:t xml:space="preserve">- </w:t>
            </w:r>
            <w:proofErr w:type="spellStart"/>
            <w:r>
              <w:t>Additional</w:t>
            </w:r>
            <w:proofErr w:type="spellEnd"/>
            <w:r>
              <w:t xml:space="preserve"> </w:t>
            </w:r>
            <w:proofErr w:type="spellStart"/>
            <w:r>
              <w:t>training</w:t>
            </w:r>
            <w:proofErr w:type="spellEnd"/>
            <w:r>
              <w:t xml:space="preserve"> session </w:t>
            </w:r>
            <w:proofErr w:type="spellStart"/>
            <w:r>
              <w:t>tailored</w:t>
            </w:r>
            <w:proofErr w:type="spellEnd"/>
            <w:r>
              <w:t xml:space="preserve"> </w:t>
            </w:r>
            <w:proofErr w:type="spellStart"/>
            <w:r>
              <w:t>to</w:t>
            </w:r>
            <w:proofErr w:type="spellEnd"/>
            <w:r>
              <w:t xml:space="preserve"> </w:t>
            </w:r>
            <w:proofErr w:type="spellStart"/>
            <w:r>
              <w:t>specific</w:t>
            </w:r>
            <w:proofErr w:type="spellEnd"/>
            <w:r>
              <w:t xml:space="preserve"> </w:t>
            </w:r>
            <w:proofErr w:type="spellStart"/>
            <w:r>
              <w:t>needs</w:t>
            </w:r>
            <w:proofErr w:type="spellEnd"/>
            <w:r>
              <w:t xml:space="preserve"> (</w:t>
            </w:r>
            <w:proofErr w:type="spellStart"/>
            <w:r>
              <w:t>optional</w:t>
            </w:r>
            <w:proofErr w:type="spellEnd"/>
            <w:r>
              <w:t>)</w:t>
            </w:r>
          </w:p>
          <w:p w14:paraId="0C30196E" w14:textId="77777777" w:rsidR="00395A8D" w:rsidRDefault="00395A8D" w:rsidP="00395A8D">
            <w:r>
              <w:t xml:space="preserve">- </w:t>
            </w:r>
            <w:proofErr w:type="spellStart"/>
            <w:r>
              <w:t>Optional</w:t>
            </w:r>
            <w:proofErr w:type="spellEnd"/>
            <w:r>
              <w:t xml:space="preserve"> </w:t>
            </w:r>
            <w:proofErr w:type="spellStart"/>
            <w:r>
              <w:t>cultural</w:t>
            </w:r>
            <w:proofErr w:type="spellEnd"/>
            <w:r>
              <w:t xml:space="preserve"> </w:t>
            </w:r>
            <w:proofErr w:type="spellStart"/>
            <w:r>
              <w:t>activities</w:t>
            </w:r>
            <w:proofErr w:type="spellEnd"/>
            <w:r>
              <w:t xml:space="preserve"> </w:t>
            </w:r>
            <w:proofErr w:type="spellStart"/>
            <w:r>
              <w:t>or</w:t>
            </w:r>
            <w:proofErr w:type="spellEnd"/>
            <w:r>
              <w:t xml:space="preserve"> </w:t>
            </w:r>
            <w:proofErr w:type="spellStart"/>
            <w:r>
              <w:t>additional</w:t>
            </w:r>
            <w:proofErr w:type="spellEnd"/>
            <w:r>
              <w:t xml:space="preserve"> </w:t>
            </w:r>
            <w:proofErr w:type="spellStart"/>
            <w:r>
              <w:t>guided</w:t>
            </w:r>
            <w:proofErr w:type="spellEnd"/>
            <w:r>
              <w:t xml:space="preserve"> </w:t>
            </w:r>
            <w:proofErr w:type="spellStart"/>
            <w:r>
              <w:t>visit</w:t>
            </w:r>
            <w:proofErr w:type="spellEnd"/>
            <w:r>
              <w:t xml:space="preserve"> in </w:t>
            </w:r>
            <w:proofErr w:type="spellStart"/>
            <w:r>
              <w:t>another</w:t>
            </w:r>
            <w:proofErr w:type="spellEnd"/>
            <w:r>
              <w:t xml:space="preserve"> major city</w:t>
            </w:r>
          </w:p>
          <w:p w14:paraId="2C4C55D2" w14:textId="77777777" w:rsidR="00395A8D" w:rsidRDefault="00395A8D" w:rsidP="00395A8D"/>
        </w:tc>
      </w:tr>
    </w:tbl>
    <w:p w14:paraId="1B9CEF73" w14:textId="77777777" w:rsidR="005E3DE9" w:rsidRDefault="005E3DE9" w:rsidP="00391C9E">
      <w:pPr>
        <w:spacing w:before="120" w:after="0" w:line="240" w:lineRule="auto"/>
        <w:rPr>
          <w:sz w:val="28"/>
          <w:szCs w:val="28"/>
          <w:highlight w:val="lightGray"/>
        </w:rPr>
      </w:pPr>
    </w:p>
    <w:p w14:paraId="6E9AC0D4" w14:textId="77777777" w:rsidR="00391C9E" w:rsidRDefault="00646D28" w:rsidP="00391C9E">
      <w:pPr>
        <w:spacing w:before="120" w:after="0" w:line="240" w:lineRule="auto"/>
        <w:rPr>
          <w:sz w:val="28"/>
          <w:szCs w:val="28"/>
          <w:highlight w:val="lightGray"/>
        </w:rPr>
      </w:pPr>
      <w:r>
        <w:rPr>
          <w:sz w:val="28"/>
          <w:szCs w:val="28"/>
          <w:highlight w:val="lightGray"/>
        </w:rPr>
        <w:lastRenderedPageBreak/>
        <w:t>A r</w:t>
      </w:r>
      <w:r w:rsidR="005E7FFD" w:rsidRPr="005E7FFD">
        <w:rPr>
          <w:sz w:val="28"/>
          <w:szCs w:val="28"/>
          <w:highlight w:val="lightGray"/>
        </w:rPr>
        <w:t>észtvevő fel</w:t>
      </w:r>
      <w:r w:rsidR="002E38FF">
        <w:rPr>
          <w:sz w:val="28"/>
          <w:szCs w:val="28"/>
          <w:highlight w:val="lightGray"/>
        </w:rPr>
        <w:t xml:space="preserve">adatai a mobilitás előtt </w:t>
      </w:r>
    </w:p>
    <w:p w14:paraId="41E46BBE" w14:textId="77777777" w:rsidR="00391C9E" w:rsidRDefault="00391C9E" w:rsidP="00391C9E">
      <w:pPr>
        <w:spacing w:before="120" w:after="0" w:line="240" w:lineRule="auto"/>
      </w:pPr>
      <w:r w:rsidRPr="00391C9E">
        <w:t xml:space="preserve">Kérjük, </w:t>
      </w:r>
      <w:r w:rsidR="0067146E">
        <w:t>röviden mutassa be</w:t>
      </w:r>
      <w:r w:rsidRPr="00391C9E">
        <w:t>, hogyan készült fel a mobilitásra</w:t>
      </w:r>
      <w:r w:rsidR="002E38FF">
        <w:t>.</w:t>
      </w:r>
    </w:p>
    <w:tbl>
      <w:tblPr>
        <w:tblStyle w:val="Rcsostblzat"/>
        <w:tblW w:w="0" w:type="auto"/>
        <w:tblLook w:val="04A0" w:firstRow="1" w:lastRow="0" w:firstColumn="1" w:lastColumn="0" w:noHBand="0" w:noVBand="1"/>
      </w:tblPr>
      <w:tblGrid>
        <w:gridCol w:w="13994"/>
      </w:tblGrid>
      <w:tr w:rsidR="00391C9E" w14:paraId="3250280A" w14:textId="77777777" w:rsidTr="003C2C83">
        <w:trPr>
          <w:trHeight w:val="1701"/>
        </w:trPr>
        <w:tc>
          <w:tcPr>
            <w:tcW w:w="14142" w:type="dxa"/>
          </w:tcPr>
          <w:p w14:paraId="7306330F" w14:textId="77777777" w:rsidR="00D60E44" w:rsidRDefault="005E3DE9" w:rsidP="0061350B">
            <w:pPr>
              <w:spacing w:before="120"/>
            </w:pPr>
            <w:r>
              <w:t xml:space="preserve">Elsősorban a mobilitást szervező koordinátor ismertette a program feltételeit egy tájékoztató keretein belül. </w:t>
            </w:r>
          </w:p>
          <w:p w14:paraId="4FE1BAE3" w14:textId="77777777" w:rsidR="00D60E44" w:rsidRDefault="00D60E44" w:rsidP="00D60E44">
            <w:pPr>
              <w:spacing w:before="120"/>
            </w:pPr>
            <w:r>
              <w:t>Felkészítő tréningen vettem részt a kollégákkal. A földrajz szakos oktatónk az ország földrajzi elhelyezkedéséről, klímájáról, érdekességeiről beszélt. Én pedig spanyol szakos tanárként az ország történelmét, kulturális vonatkozásait, alapvető nyelvi kifejezéseit ismertettem meg a kollégákkal.</w:t>
            </w:r>
          </w:p>
          <w:p w14:paraId="21CB7ACC" w14:textId="77777777" w:rsidR="00D60E44" w:rsidRDefault="00D60E44" w:rsidP="00D60E44">
            <w:pPr>
              <w:spacing w:before="120"/>
            </w:pPr>
            <w:r>
              <w:t>Emellett önismereti tréninget tartottunk, amely nagyban enyhítette a kiutazás előtti feszültségeket, izgalmakat.</w:t>
            </w:r>
          </w:p>
          <w:p w14:paraId="16329FE8" w14:textId="77777777" w:rsidR="00D60E44" w:rsidRDefault="00D60E44" w:rsidP="00D60E44">
            <w:pPr>
              <w:spacing w:before="120"/>
            </w:pPr>
            <w:r>
              <w:t xml:space="preserve">A mobilitásban résztvevő kollégákkal együtt rendszeresen megbeszélésen vettünk részt. </w:t>
            </w:r>
          </w:p>
          <w:p w14:paraId="2F2D38CF" w14:textId="77777777" w:rsidR="00D60E44" w:rsidRDefault="00D60E44" w:rsidP="00D60E44">
            <w:pPr>
              <w:spacing w:before="120"/>
            </w:pPr>
            <w:r>
              <w:t xml:space="preserve">Megismertem a mobilitással kapcsolatos adminisztrációs feladatokat, pontos teendőket. </w:t>
            </w:r>
          </w:p>
          <w:p w14:paraId="74E93982" w14:textId="77777777" w:rsidR="005E3DE9" w:rsidRDefault="005E3DE9" w:rsidP="0061350B">
            <w:pPr>
              <w:spacing w:before="120"/>
            </w:pPr>
            <w:r>
              <w:t xml:space="preserve">A koordinátor segített a mobilitás megvalósításában, valamint a megfelelő továbbképzés/tanfolyam kiválasztásában. A cél egy számomra még ismeretlen hely felfedezése, megismerése, valamint az, hogy kihasználjam a nyelvtudásomat. Tanulmányoztam a térség földrajzi adottságait, kulturális, gasztronómiai kínálatát. éghajlatát. Beszélgettem kollégákkal, akik már részt vettek hasonló programon, esetleg jártak már Tenerifén. </w:t>
            </w:r>
            <w:r w:rsidR="0084497A">
              <w:t>Sokat olvastam spanyolul, és angolul. Gondoskodtam arról, hogy jó legyen a fizikai állapotom, hiszen a továbbképzés egyik feltételeként ez is szerepelt.</w:t>
            </w:r>
          </w:p>
        </w:tc>
      </w:tr>
    </w:tbl>
    <w:p w14:paraId="481CCC31" w14:textId="22218BC5" w:rsidR="00A236F9" w:rsidRDefault="003C2C83" w:rsidP="003C2C83">
      <w:pPr>
        <w:tabs>
          <w:tab w:val="left" w:pos="10206"/>
          <w:tab w:val="left" w:leader="underscore" w:pos="13608"/>
        </w:tabs>
        <w:spacing w:before="1600" w:after="0" w:line="240" w:lineRule="auto"/>
        <w:rPr>
          <w:sz w:val="28"/>
          <w:szCs w:val="28"/>
        </w:rPr>
      </w:pPr>
      <w:r>
        <w:rPr>
          <w:sz w:val="28"/>
          <w:szCs w:val="28"/>
        </w:rPr>
        <w:t>Dátum:</w:t>
      </w:r>
      <w:r w:rsidR="009E40BC">
        <w:rPr>
          <w:sz w:val="28"/>
          <w:szCs w:val="28"/>
        </w:rPr>
        <w:t>2022.10.21</w:t>
      </w:r>
      <w:r>
        <w:rPr>
          <w:sz w:val="28"/>
          <w:szCs w:val="28"/>
        </w:rPr>
        <w:tab/>
      </w:r>
      <w:r w:rsidR="009E40BC">
        <w:rPr>
          <w:sz w:val="28"/>
          <w:szCs w:val="28"/>
        </w:rPr>
        <w:t>Szakács Noémi Ibolya</w:t>
      </w:r>
    </w:p>
    <w:p w14:paraId="13D2555C" w14:textId="351CE6D0" w:rsidR="003C2C83" w:rsidRPr="003C2C83" w:rsidRDefault="009E40BC" w:rsidP="003C2C83">
      <w:pPr>
        <w:tabs>
          <w:tab w:val="left" w:pos="11340"/>
        </w:tabs>
        <w:spacing w:after="0" w:line="240" w:lineRule="auto"/>
        <w:rPr>
          <w:sz w:val="28"/>
          <w:szCs w:val="28"/>
        </w:rPr>
      </w:pPr>
      <w:r>
        <w:rPr>
          <w:sz w:val="24"/>
          <w:szCs w:val="24"/>
        </w:rPr>
        <w:t xml:space="preserve">                                                                                                                                                                                               </w:t>
      </w:r>
      <w:r w:rsidR="003C2C83" w:rsidRPr="003C2C83">
        <w:rPr>
          <w:sz w:val="28"/>
          <w:szCs w:val="28"/>
        </w:rPr>
        <w:t>résztvevő aláírása</w:t>
      </w:r>
    </w:p>
    <w:sectPr w:rsidR="003C2C83" w:rsidRPr="003C2C83" w:rsidSect="005A314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0815" w14:textId="77777777" w:rsidR="005A3149" w:rsidRDefault="005A3149" w:rsidP="0061350B">
      <w:pPr>
        <w:spacing w:after="0" w:line="240" w:lineRule="auto"/>
      </w:pPr>
      <w:r>
        <w:separator/>
      </w:r>
    </w:p>
  </w:endnote>
  <w:endnote w:type="continuationSeparator" w:id="0">
    <w:p w14:paraId="3FAFF55D" w14:textId="77777777" w:rsidR="005A3149" w:rsidRDefault="005A3149" w:rsidP="006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Kartika"/>
    <w:charset w:val="00"/>
    <w:family w:val="roman"/>
    <w:pitch w:val="variable"/>
    <w:sig w:usb0="008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3B69" w14:textId="77777777" w:rsidR="005A3149" w:rsidRDefault="005A3149" w:rsidP="0061350B">
      <w:pPr>
        <w:spacing w:after="0" w:line="240" w:lineRule="auto"/>
      </w:pPr>
      <w:r>
        <w:separator/>
      </w:r>
    </w:p>
  </w:footnote>
  <w:footnote w:type="continuationSeparator" w:id="0">
    <w:p w14:paraId="5BCB69B8" w14:textId="77777777" w:rsidR="005A3149" w:rsidRDefault="005A3149" w:rsidP="00613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32ED" w14:textId="77777777" w:rsidR="0061350B" w:rsidRPr="0061350B" w:rsidRDefault="0061350B" w:rsidP="0061350B">
    <w:pPr>
      <w:spacing w:after="0" w:line="240" w:lineRule="auto"/>
      <w:jc w:val="right"/>
      <w:rPr>
        <w:rFonts w:cs="Arial"/>
        <w:b/>
        <w:color w:val="0000FF"/>
        <w:sz w:val="16"/>
        <w:szCs w:val="16"/>
      </w:rPr>
    </w:pPr>
    <w:r>
      <w:rPr>
        <w:noProof/>
        <w:lang w:eastAsia="hu-HU"/>
      </w:rPr>
      <w:drawing>
        <wp:anchor distT="0" distB="0" distL="114300" distR="114300" simplePos="0" relativeHeight="251664384" behindDoc="1" locked="0" layoutInCell="1" allowOverlap="1" wp14:anchorId="54CADA1D" wp14:editId="051E7370">
          <wp:simplePos x="0" y="0"/>
          <wp:positionH relativeFrom="margin">
            <wp:posOffset>7216140</wp:posOffset>
          </wp:positionH>
          <wp:positionV relativeFrom="margin">
            <wp:posOffset>-630555</wp:posOffset>
          </wp:positionV>
          <wp:extent cx="1671955" cy="503555"/>
          <wp:effectExtent l="0" t="0" r="4445" b="0"/>
          <wp:wrapSquare wrapText="bothSides"/>
          <wp:docPr id="8" name="Kép 2" descr="N:\Erasmus_Plus\tka_logo_magyar_ú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N:\Erasmus_Plus\tka_logo_magyar_ú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57216" behindDoc="1" locked="0" layoutInCell="1" allowOverlap="1" wp14:anchorId="7C3F4E8D" wp14:editId="23B56046">
          <wp:simplePos x="0" y="0"/>
          <wp:positionH relativeFrom="column">
            <wp:posOffset>-16779</wp:posOffset>
          </wp:positionH>
          <wp:positionV relativeFrom="paragraph">
            <wp:posOffset>-217170</wp:posOffset>
          </wp:positionV>
          <wp:extent cx="1889634" cy="540000"/>
          <wp:effectExtent l="0" t="0" r="0" b="0"/>
          <wp:wrapNone/>
          <wp:docPr id="7"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63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EBB"/>
    <w:multiLevelType w:val="hybridMultilevel"/>
    <w:tmpl w:val="0714029C"/>
    <w:lvl w:ilvl="0" w:tplc="BBC4CD06">
      <w:start w:val="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8F394F"/>
    <w:multiLevelType w:val="hybridMultilevel"/>
    <w:tmpl w:val="8D52FDAC"/>
    <w:lvl w:ilvl="0" w:tplc="F5D6B998">
      <w:start w:val="1"/>
      <w:numFmt w:val="decimal"/>
      <w:lvlText w:val="%1."/>
      <w:lvlJc w:val="righ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1703CD"/>
    <w:multiLevelType w:val="hybridMultilevel"/>
    <w:tmpl w:val="E78C9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B751907"/>
    <w:multiLevelType w:val="hybridMultilevel"/>
    <w:tmpl w:val="92CC3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33199366">
    <w:abstractNumId w:val="2"/>
  </w:num>
  <w:num w:numId="2" w16cid:durableId="1824349289">
    <w:abstractNumId w:val="3"/>
  </w:num>
  <w:num w:numId="3" w16cid:durableId="1480540174">
    <w:abstractNumId w:val="1"/>
  </w:num>
  <w:num w:numId="4" w16cid:durableId="107566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26"/>
    <w:rsid w:val="00057462"/>
    <w:rsid w:val="00090914"/>
    <w:rsid w:val="000C39D6"/>
    <w:rsid w:val="000E5811"/>
    <w:rsid w:val="00245452"/>
    <w:rsid w:val="00272CC2"/>
    <w:rsid w:val="002E38FF"/>
    <w:rsid w:val="00320FFD"/>
    <w:rsid w:val="00391C9E"/>
    <w:rsid w:val="00395A8D"/>
    <w:rsid w:val="003C2C83"/>
    <w:rsid w:val="004024BD"/>
    <w:rsid w:val="004231FF"/>
    <w:rsid w:val="004B3A33"/>
    <w:rsid w:val="00552B6F"/>
    <w:rsid w:val="005A3149"/>
    <w:rsid w:val="005E3DE9"/>
    <w:rsid w:val="005E7FFD"/>
    <w:rsid w:val="00604B8A"/>
    <w:rsid w:val="0061350B"/>
    <w:rsid w:val="00620674"/>
    <w:rsid w:val="00646D28"/>
    <w:rsid w:val="0067146E"/>
    <w:rsid w:val="00677E19"/>
    <w:rsid w:val="00686BE4"/>
    <w:rsid w:val="006C6FD4"/>
    <w:rsid w:val="006D0EB3"/>
    <w:rsid w:val="00717A84"/>
    <w:rsid w:val="0074549C"/>
    <w:rsid w:val="00745992"/>
    <w:rsid w:val="007A6560"/>
    <w:rsid w:val="007C10F6"/>
    <w:rsid w:val="008127B3"/>
    <w:rsid w:val="00825B40"/>
    <w:rsid w:val="0084313E"/>
    <w:rsid w:val="0084497A"/>
    <w:rsid w:val="00854C26"/>
    <w:rsid w:val="00857282"/>
    <w:rsid w:val="0086419B"/>
    <w:rsid w:val="00866058"/>
    <w:rsid w:val="0086773A"/>
    <w:rsid w:val="00884FDD"/>
    <w:rsid w:val="008B7245"/>
    <w:rsid w:val="008B7FBD"/>
    <w:rsid w:val="0090050A"/>
    <w:rsid w:val="0091038E"/>
    <w:rsid w:val="009467CC"/>
    <w:rsid w:val="009A36D8"/>
    <w:rsid w:val="009E40BC"/>
    <w:rsid w:val="00A1440D"/>
    <w:rsid w:val="00A236F9"/>
    <w:rsid w:val="00AD06DF"/>
    <w:rsid w:val="00AF42E9"/>
    <w:rsid w:val="00BD17E0"/>
    <w:rsid w:val="00CC1FE0"/>
    <w:rsid w:val="00CD7A3F"/>
    <w:rsid w:val="00D12036"/>
    <w:rsid w:val="00D60E44"/>
    <w:rsid w:val="00D646AD"/>
    <w:rsid w:val="00DB45B7"/>
    <w:rsid w:val="00F520F7"/>
  </w:rsids>
  <m:mathPr>
    <m:mathFont m:val="Cambria Math"/>
    <m:brkBin m:val="before"/>
    <m:brkBinSub m:val="--"/>
    <m:smallFrac m:val="0"/>
    <m:dispDef/>
    <m:lMargin m:val="0"/>
    <m:rMargin m:val="0"/>
    <m:defJc m:val="centerGroup"/>
    <m:wrapIndent m:val="1440"/>
    <m:intLim m:val="subSup"/>
    <m:naryLim m:val="undOvr"/>
  </m:mathPr>
  <w:themeFontLang w:val="hu-HU"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B9FB"/>
  <w15:docId w15:val="{FD41F260-394B-438B-8410-C021070A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5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236F9"/>
    <w:pPr>
      <w:ind w:left="720"/>
      <w:contextualSpacing/>
    </w:pPr>
  </w:style>
  <w:style w:type="paragraph" w:styleId="Buborkszveg">
    <w:name w:val="Balloon Text"/>
    <w:basedOn w:val="Norml"/>
    <w:link w:val="BuborkszvegChar"/>
    <w:uiPriority w:val="99"/>
    <w:semiHidden/>
    <w:unhideWhenUsed/>
    <w:rsid w:val="00F520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20F7"/>
    <w:rPr>
      <w:rFonts w:ascii="Tahoma" w:hAnsi="Tahoma" w:cs="Tahoma"/>
      <w:sz w:val="16"/>
      <w:szCs w:val="16"/>
    </w:rPr>
  </w:style>
  <w:style w:type="character" w:styleId="Hiperhivatkozs">
    <w:name w:val="Hyperlink"/>
    <w:basedOn w:val="Bekezdsalapbettpusa"/>
    <w:uiPriority w:val="99"/>
    <w:unhideWhenUsed/>
    <w:rsid w:val="004B3A33"/>
    <w:rPr>
      <w:color w:val="0000FF" w:themeColor="hyperlink"/>
      <w:u w:val="single"/>
    </w:rPr>
  </w:style>
  <w:style w:type="paragraph" w:styleId="lfej">
    <w:name w:val="header"/>
    <w:basedOn w:val="Norml"/>
    <w:link w:val="lfejChar"/>
    <w:uiPriority w:val="99"/>
    <w:unhideWhenUsed/>
    <w:rsid w:val="0061350B"/>
    <w:pPr>
      <w:tabs>
        <w:tab w:val="center" w:pos="4536"/>
        <w:tab w:val="right" w:pos="9072"/>
      </w:tabs>
      <w:spacing w:after="0" w:line="240" w:lineRule="auto"/>
    </w:pPr>
  </w:style>
  <w:style w:type="character" w:customStyle="1" w:styleId="lfejChar">
    <w:name w:val="Élőfej Char"/>
    <w:basedOn w:val="Bekezdsalapbettpusa"/>
    <w:link w:val="lfej"/>
    <w:uiPriority w:val="99"/>
    <w:rsid w:val="0061350B"/>
  </w:style>
  <w:style w:type="paragraph" w:styleId="llb">
    <w:name w:val="footer"/>
    <w:basedOn w:val="Norml"/>
    <w:link w:val="llbChar"/>
    <w:uiPriority w:val="99"/>
    <w:unhideWhenUsed/>
    <w:rsid w:val="0061350B"/>
    <w:pPr>
      <w:tabs>
        <w:tab w:val="center" w:pos="4536"/>
        <w:tab w:val="right" w:pos="9072"/>
      </w:tabs>
      <w:spacing w:after="0" w:line="240" w:lineRule="auto"/>
    </w:pPr>
  </w:style>
  <w:style w:type="character" w:customStyle="1" w:styleId="llbChar">
    <w:name w:val="Élőláb Char"/>
    <w:basedOn w:val="Bekezdsalapbettpusa"/>
    <w:link w:val="llb"/>
    <w:uiPriority w:val="99"/>
    <w:rsid w:val="0061350B"/>
  </w:style>
  <w:style w:type="character" w:styleId="Kiemels">
    <w:name w:val="Emphasis"/>
    <w:basedOn w:val="Bekezdsalapbettpusa"/>
    <w:uiPriority w:val="20"/>
    <w:qFormat/>
    <w:rsid w:val="00825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ka.hu/kiadvany/7099/az-iskola-es-a-vi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1213</Words>
  <Characters>8375</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Róbert</dc:creator>
  <cp:lastModifiedBy>6b1c9444-652e-e00a-1c6e-647ae14627ed@m365.edu.hu</cp:lastModifiedBy>
  <cp:revision>2</cp:revision>
  <dcterms:created xsi:type="dcterms:W3CDTF">2024-01-21T16:25:00Z</dcterms:created>
  <dcterms:modified xsi:type="dcterms:W3CDTF">2024-01-21T16:25:00Z</dcterms:modified>
</cp:coreProperties>
</file>